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color w:val="auto"/>
          <w:kern w:val="0"/>
          <w:sz w:val="28"/>
          <w:szCs w:val="28"/>
          <w:highlight w:val="none"/>
        </w:rPr>
      </w:pPr>
      <w:bookmarkStart w:id="112" w:name="_GoBack"/>
      <w:bookmarkEnd w:id="112"/>
      <w:r>
        <w:rPr>
          <w:b/>
          <w:bCs/>
          <w:snapToGrid w:val="0"/>
          <w:color w:val="auto"/>
          <w:kern w:val="0"/>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587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color w:val="auto"/>
          <w:kern w:val="0"/>
          <w:sz w:val="28"/>
          <w:szCs w:val="28"/>
          <w:highlight w:val="none"/>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color w:val="auto"/>
          <w:sz w:val="72"/>
          <w:szCs w:val="72"/>
          <w:highlight w:val="none"/>
        </w:rPr>
      </w:pPr>
    </w:p>
    <w:p>
      <w:pPr>
        <w:adjustRightInd w:val="0"/>
        <w:snapToGrid w:val="0"/>
        <w:spacing w:line="300" w:lineRule="auto"/>
        <w:jc w:val="left"/>
        <w:rPr>
          <w:b/>
          <w:bCs/>
          <w:snapToGrid w:val="0"/>
          <w:color w:val="auto"/>
          <w:kern w:val="0"/>
          <w:sz w:val="28"/>
          <w:szCs w:val="28"/>
          <w:highlight w:val="none"/>
        </w:rPr>
      </w:pPr>
    </w:p>
    <w:p>
      <w:pPr>
        <w:adjustRightInd w:val="0"/>
        <w:snapToGrid w:val="0"/>
        <w:spacing w:line="300" w:lineRule="auto"/>
        <w:jc w:val="left"/>
        <w:rPr>
          <w:b/>
          <w:bCs/>
          <w:snapToGrid w:val="0"/>
          <w:color w:val="auto"/>
          <w:kern w:val="0"/>
          <w:sz w:val="28"/>
          <w:szCs w:val="28"/>
          <w:highlight w:val="none"/>
        </w:rPr>
      </w:pPr>
    </w:p>
    <w:p>
      <w:pPr>
        <w:adjustRightInd w:val="0"/>
        <w:snapToGrid w:val="0"/>
        <w:spacing w:line="300" w:lineRule="auto"/>
        <w:jc w:val="left"/>
        <w:rPr>
          <w:b/>
          <w:bCs/>
          <w:snapToGrid w:val="0"/>
          <w:color w:val="auto"/>
          <w:kern w:val="0"/>
          <w:sz w:val="28"/>
          <w:szCs w:val="28"/>
          <w:highlight w:val="none"/>
        </w:rPr>
      </w:pPr>
    </w:p>
    <w:p>
      <w:pPr>
        <w:adjustRightInd w:val="0"/>
        <w:snapToGrid w:val="0"/>
        <w:spacing w:line="300" w:lineRule="auto"/>
        <w:jc w:val="left"/>
        <w:rPr>
          <w:b/>
          <w:bCs/>
          <w:snapToGrid w:val="0"/>
          <w:color w:val="auto"/>
          <w:kern w:val="0"/>
          <w:sz w:val="28"/>
          <w:szCs w:val="28"/>
          <w:highlight w:val="none"/>
        </w:rPr>
      </w:pPr>
    </w:p>
    <w:p>
      <w:pPr>
        <w:adjustRightInd w:val="0"/>
        <w:snapToGrid w:val="0"/>
        <w:spacing w:line="300" w:lineRule="auto"/>
        <w:jc w:val="center"/>
        <w:rPr>
          <w:rFonts w:asciiTheme="minorEastAsia" w:hAnsiTheme="minorEastAsia" w:eastAsiaTheme="minorEastAsia"/>
          <w:b/>
          <w:snapToGrid w:val="0"/>
          <w:color w:val="auto"/>
          <w:kern w:val="0"/>
          <w:sz w:val="70"/>
          <w:szCs w:val="70"/>
          <w:highlight w:val="none"/>
        </w:rPr>
      </w:pPr>
      <w:r>
        <w:rPr>
          <w:rFonts w:hint="eastAsia" w:asciiTheme="minorEastAsia" w:hAnsiTheme="minorEastAsia" w:eastAsiaTheme="minorEastAsia"/>
          <w:b/>
          <w:bCs/>
          <w:snapToGrid w:val="0"/>
          <w:color w:val="auto"/>
          <w:kern w:val="0"/>
          <w:sz w:val="70"/>
          <w:szCs w:val="70"/>
          <w:highlight w:val="none"/>
        </w:rPr>
        <w:t>资产管理系统</w:t>
      </w:r>
    </w:p>
    <w:p>
      <w:pPr>
        <w:adjustRightInd w:val="0"/>
        <w:snapToGrid w:val="0"/>
        <w:spacing w:line="300" w:lineRule="auto"/>
        <w:jc w:val="center"/>
        <w:rPr>
          <w:rFonts w:ascii="经典标宋简" w:eastAsia="经典标宋简"/>
          <w:b/>
          <w:snapToGrid w:val="0"/>
          <w:color w:val="auto"/>
          <w:kern w:val="0"/>
          <w:sz w:val="44"/>
          <w:szCs w:val="44"/>
          <w:highlight w:val="none"/>
        </w:rPr>
      </w:pPr>
    </w:p>
    <w:p>
      <w:pPr>
        <w:adjustRightInd w:val="0"/>
        <w:snapToGrid w:val="0"/>
        <w:spacing w:line="300" w:lineRule="auto"/>
        <w:jc w:val="center"/>
        <w:rPr>
          <w:rFonts w:ascii="经典标宋简" w:eastAsia="经典标宋简"/>
          <w:b/>
          <w:snapToGrid w:val="0"/>
          <w:color w:val="auto"/>
          <w:kern w:val="0"/>
          <w:sz w:val="44"/>
          <w:szCs w:val="44"/>
          <w:highlight w:val="none"/>
        </w:rPr>
      </w:pPr>
    </w:p>
    <w:p>
      <w:pPr>
        <w:pStyle w:val="2"/>
        <w:rPr>
          <w:color w:val="auto"/>
          <w:highlight w:val="none"/>
        </w:rPr>
      </w:pPr>
    </w:p>
    <w:p>
      <w:pPr>
        <w:pStyle w:val="2"/>
        <w:rPr>
          <w:color w:val="auto"/>
          <w:highlight w:val="none"/>
        </w:rPr>
      </w:pPr>
    </w:p>
    <w:p>
      <w:pPr>
        <w:adjustRightInd w:val="0"/>
        <w:snapToGrid w:val="0"/>
        <w:spacing w:line="300" w:lineRule="auto"/>
        <w:jc w:val="center"/>
        <w:rPr>
          <w:rFonts w:asciiTheme="minorEastAsia" w:hAnsiTheme="minorEastAsia" w:eastAsiaTheme="minorEastAsia"/>
          <w:b/>
          <w:snapToGrid w:val="0"/>
          <w:color w:val="auto"/>
          <w:kern w:val="0"/>
          <w:sz w:val="90"/>
          <w:highlight w:val="none"/>
        </w:rPr>
      </w:pPr>
      <w:r>
        <w:rPr>
          <w:rFonts w:hint="eastAsia" w:asciiTheme="minorEastAsia" w:hAnsiTheme="minorEastAsia" w:eastAsiaTheme="minorEastAsia"/>
          <w:b/>
          <w:snapToGrid w:val="0"/>
          <w:color w:val="auto"/>
          <w:kern w:val="0"/>
          <w:sz w:val="90"/>
          <w:highlight w:val="none"/>
        </w:rPr>
        <w:t>货物类招标文件</w:t>
      </w:r>
    </w:p>
    <w:p>
      <w:pPr>
        <w:adjustRightInd w:val="0"/>
        <w:snapToGrid w:val="0"/>
        <w:spacing w:line="300" w:lineRule="auto"/>
        <w:jc w:val="center"/>
        <w:rPr>
          <w:rFonts w:ascii="经典等线简" w:eastAsia="经典等线简"/>
          <w:b/>
          <w:snapToGrid w:val="0"/>
          <w:color w:val="auto"/>
          <w:kern w:val="0"/>
          <w:sz w:val="32"/>
          <w:highlight w:val="none"/>
        </w:rPr>
      </w:pPr>
    </w:p>
    <w:p>
      <w:pPr>
        <w:adjustRightInd w:val="0"/>
        <w:snapToGrid w:val="0"/>
        <w:spacing w:line="300" w:lineRule="auto"/>
        <w:jc w:val="center"/>
        <w:rPr>
          <w:rFonts w:asciiTheme="minorEastAsia" w:hAnsiTheme="minorEastAsia" w:eastAsiaTheme="minorEastAsia"/>
          <w:b/>
          <w:snapToGrid w:val="0"/>
          <w:color w:val="auto"/>
          <w:kern w:val="0"/>
          <w:sz w:val="32"/>
          <w:highlight w:val="none"/>
        </w:rPr>
      </w:pPr>
      <w:r>
        <w:rPr>
          <w:rFonts w:hint="eastAsia" w:asciiTheme="minorEastAsia" w:hAnsiTheme="minorEastAsia" w:eastAsiaTheme="minorEastAsia"/>
          <w:b/>
          <w:snapToGrid w:val="0"/>
          <w:color w:val="auto"/>
          <w:kern w:val="0"/>
          <w:sz w:val="32"/>
          <w:highlight w:val="none"/>
        </w:rPr>
        <w:t>项目编号：SZZZ2023-QA0057</w:t>
      </w:r>
    </w:p>
    <w:p>
      <w:pPr>
        <w:adjustRightInd w:val="0"/>
        <w:snapToGrid w:val="0"/>
        <w:spacing w:line="300" w:lineRule="auto"/>
        <w:jc w:val="center"/>
        <w:rPr>
          <w:rFonts w:ascii="经典等线简" w:eastAsia="经典等线简"/>
          <w:b/>
          <w:snapToGrid w:val="0"/>
          <w:color w:val="auto"/>
          <w:kern w:val="0"/>
          <w:sz w:val="18"/>
          <w:szCs w:val="18"/>
          <w:highlight w:val="none"/>
        </w:rPr>
      </w:pPr>
    </w:p>
    <w:p>
      <w:pPr>
        <w:adjustRightInd w:val="0"/>
        <w:snapToGrid w:val="0"/>
        <w:spacing w:line="300" w:lineRule="auto"/>
        <w:jc w:val="center"/>
        <w:rPr>
          <w:rFonts w:eastAsia="经典标宋简"/>
          <w:b/>
          <w:snapToGrid w:val="0"/>
          <w:color w:val="auto"/>
          <w:kern w:val="0"/>
          <w:sz w:val="44"/>
          <w:highlight w:val="none"/>
        </w:rPr>
      </w:pPr>
    </w:p>
    <w:p>
      <w:pPr>
        <w:adjustRightInd w:val="0"/>
        <w:snapToGrid w:val="0"/>
        <w:spacing w:line="300" w:lineRule="auto"/>
        <w:jc w:val="center"/>
        <w:rPr>
          <w:rFonts w:eastAsia="经典标宋简"/>
          <w:b/>
          <w:snapToGrid w:val="0"/>
          <w:color w:val="auto"/>
          <w:kern w:val="0"/>
          <w:sz w:val="44"/>
          <w:highlight w:val="none"/>
        </w:rPr>
      </w:pPr>
      <w:r>
        <w:rPr>
          <w:rFonts w:eastAsia="经典标宋简"/>
          <w:b/>
          <w:snapToGrid w:val="0"/>
          <w:color w:val="auto"/>
          <w:kern w:val="0"/>
          <w:sz w:val="44"/>
          <w:highlight w:val="none"/>
        </w:rPr>
        <w:t xml:space="preserve"> </w:t>
      </w:r>
    </w:p>
    <w:p>
      <w:pPr>
        <w:pStyle w:val="28"/>
        <w:adjustRightInd w:val="0"/>
        <w:snapToGrid w:val="0"/>
        <w:spacing w:line="300" w:lineRule="auto"/>
        <w:jc w:val="center"/>
        <w:rPr>
          <w:rFonts w:ascii="Times New Roman" w:hAnsi="Times New Roman" w:eastAsia="经典等线简"/>
          <w:b/>
          <w:snapToGrid w:val="0"/>
          <w:color w:val="auto"/>
          <w:sz w:val="30"/>
          <w:highlight w:val="none"/>
        </w:rPr>
      </w:pPr>
    </w:p>
    <w:p>
      <w:pPr>
        <w:rPr>
          <w:color w:val="auto"/>
          <w:highlight w:val="none"/>
        </w:rPr>
      </w:pPr>
    </w:p>
    <w:p>
      <w:pPr>
        <w:rPr>
          <w:color w:val="auto"/>
          <w:highlight w:val="none"/>
        </w:rPr>
      </w:pPr>
    </w:p>
    <w:p>
      <w:pPr>
        <w:pStyle w:val="28"/>
        <w:adjustRightInd w:val="0"/>
        <w:snapToGrid w:val="0"/>
        <w:spacing w:line="300" w:lineRule="auto"/>
        <w:ind w:hanging="835"/>
        <w:jc w:val="center"/>
        <w:rPr>
          <w:b/>
          <w:snapToGrid w:val="0"/>
          <w:color w:val="auto"/>
          <w:sz w:val="30"/>
          <w:highlight w:val="none"/>
        </w:rPr>
      </w:pPr>
    </w:p>
    <w:p>
      <w:pPr>
        <w:pStyle w:val="28"/>
        <w:adjustRightInd w:val="0"/>
        <w:snapToGrid w:val="0"/>
        <w:spacing w:line="300" w:lineRule="auto"/>
        <w:ind w:hanging="835"/>
        <w:jc w:val="center"/>
        <w:rPr>
          <w:b/>
          <w:color w:val="auto"/>
          <w:kern w:val="0"/>
          <w:sz w:val="28"/>
          <w:szCs w:val="28"/>
          <w:highlight w:val="none"/>
        </w:rPr>
      </w:pPr>
      <w:r>
        <w:rPr>
          <w:rFonts w:hint="eastAsia"/>
          <w:b/>
          <w:snapToGrid w:val="0"/>
          <w:color w:val="auto"/>
          <w:sz w:val="30"/>
          <w:highlight w:val="none"/>
        </w:rPr>
        <w:t>二〇二三年三月</w:t>
      </w:r>
      <w:r>
        <w:rPr>
          <w:b/>
          <w:color w:val="auto"/>
          <w:kern w:val="0"/>
          <w:sz w:val="28"/>
          <w:szCs w:val="28"/>
          <w:highlight w:val="none"/>
        </w:rPr>
        <w:br w:type="page"/>
      </w:r>
    </w:p>
    <w:p>
      <w:pPr>
        <w:jc w:val="center"/>
        <w:rPr>
          <w:rFonts w:asciiTheme="minorEastAsia" w:hAnsiTheme="minorEastAsia" w:eastAsiaTheme="minorEastAsia"/>
          <w:b/>
          <w:bCs/>
          <w:color w:val="auto"/>
          <w:szCs w:val="21"/>
          <w:highlight w:val="none"/>
        </w:rPr>
      </w:pPr>
    </w:p>
    <w:p>
      <w:pPr>
        <w:jc w:val="center"/>
        <w:rPr>
          <w:rFonts w:asciiTheme="minorEastAsia" w:hAnsiTheme="minorEastAsia" w:eastAsiaTheme="minorEastAsia"/>
          <w:b/>
          <w:bCs/>
          <w:color w:val="auto"/>
          <w:sz w:val="44"/>
          <w:szCs w:val="44"/>
          <w:highlight w:val="none"/>
        </w:rPr>
      </w:pPr>
      <w:r>
        <w:rPr>
          <w:rFonts w:hint="eastAsia" w:asciiTheme="minorEastAsia" w:hAnsiTheme="minorEastAsia" w:eastAsiaTheme="minorEastAsia"/>
          <w:b/>
          <w:bCs/>
          <w:color w:val="auto"/>
          <w:sz w:val="44"/>
          <w:szCs w:val="44"/>
          <w:highlight w:val="none"/>
        </w:rPr>
        <w:t>特别警示条款</w:t>
      </w:r>
    </w:p>
    <w:p>
      <w:pPr>
        <w:spacing w:line="360" w:lineRule="auto"/>
        <w:ind w:firstLine="480" w:firstLineChars="200"/>
        <w:rPr>
          <w:rFonts w:ascii="宋体" w:hAnsi="宋体"/>
          <w:color w:val="auto"/>
          <w:sz w:val="24"/>
          <w:highlight w:val="none"/>
        </w:rPr>
      </w:pP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一、《深圳经济特区政府采购条例》第五十七条</w:t>
      </w:r>
      <w:r>
        <w:rPr>
          <w:rFonts w:ascii="仿宋" w:hAnsi="仿宋" w:eastAsia="仿宋"/>
          <w:color w:val="auto"/>
          <w:sz w:val="24"/>
          <w:highlight w:val="none"/>
        </w:rPr>
        <w:t xml:space="preserve"> </w:t>
      </w:r>
      <w:r>
        <w:rPr>
          <w:rFonts w:hint="eastAsia" w:ascii="仿宋" w:hAnsi="仿宋" w:eastAsia="仿宋"/>
          <w:color w:val="auto"/>
          <w:sz w:val="24"/>
          <w:highlight w:val="none"/>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（一）在采购活动中应当回避而未回避的；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（二）未按本条例规定签订、履行采购合同，造成严重后果的；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（三）隐瞒真实情况，提供虚假资料的；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（四）以非法手段排斥其他供应商参与竞争的；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（五）与其他采购参加人串通投标的；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（六）恶意投诉的；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（七）向采购项目相关人行贿或者提供其他不当利益的；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（八）阻碍、抗拒主管部门监督检查的；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（九）其他违反本条例规定的行为。</w:t>
      </w:r>
    </w:p>
    <w:p>
      <w:pPr>
        <w:spacing w:line="440" w:lineRule="exact"/>
        <w:ind w:firstLine="480" w:firstLineChars="200"/>
        <w:rPr>
          <w:rFonts w:ascii="仿宋" w:hAnsi="仿宋" w:eastAsia="仿宋"/>
          <w:color w:val="auto"/>
          <w:sz w:val="24"/>
          <w:highlight w:val="none"/>
        </w:rPr>
      </w:pP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第七十九条 供应商有下列情形的，属于采购条例所称的串通投标行为，按照采购条例第五十七条有关规定处理：</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（一）投标供应商之间相互约定给予未中标的供应商利益补偿；</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（三）不同投标供应商的投标文件由同一单位或者同一人编制，或者由同一人分阶段参与编制的；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（四）不同投标供应商的投标文件或部分投标文件相互混装；</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（五）不同投标供应商的投标文件内容存在非正常一致；</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（六）由同一单位工作人员为两家以上（含两家）供应商进行同一项投标活动的；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（七）主管部门依照法律、法规认定的其他情形。</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（一）通过转让或者租借等方式从其他单位获取资格或者资质证书投标的；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（二）由其他单位或者其他单位负责人在投标供应商编制的投标文件上加盖印章或者签字的；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（三）项目负责人或者主要技术人员不是本单位人员的；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（四）投标保证金不是从投标供应商基本账户转出的；</w:t>
      </w:r>
    </w:p>
    <w:p>
      <w:pPr>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（五）其他隐瞒真实情况、提供虚假资料的行为。</w:t>
      </w:r>
    </w:p>
    <w:p>
      <w:pPr>
        <w:spacing w:line="440" w:lineRule="exact"/>
        <w:ind w:firstLine="424" w:firstLineChars="177"/>
        <w:rPr>
          <w:rFonts w:ascii="仿宋" w:hAnsi="仿宋" w:eastAsia="仿宋"/>
          <w:color w:val="auto"/>
          <w:sz w:val="24"/>
          <w:highlight w:val="none"/>
        </w:rPr>
      </w:pPr>
      <w:r>
        <w:rPr>
          <w:rFonts w:hint="eastAsia" w:ascii="仿宋" w:hAnsi="仿宋" w:eastAsia="仿宋"/>
          <w:color w:val="auto"/>
          <w:sz w:val="24"/>
          <w:highlight w:val="none"/>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auto"/>
          <w:sz w:val="24"/>
          <w:highlight w:val="none"/>
        </w:rPr>
      </w:pPr>
    </w:p>
    <w:p>
      <w:pPr>
        <w:spacing w:line="440" w:lineRule="exact"/>
        <w:ind w:firstLine="426" w:firstLineChars="177"/>
        <w:rPr>
          <w:rFonts w:ascii="仿宋_GB2312" w:eastAsia="仿宋_GB2312" w:hAnsiTheme="minorEastAsia"/>
          <w:b/>
          <w:color w:val="auto"/>
          <w:sz w:val="24"/>
          <w:highlight w:val="none"/>
        </w:rPr>
      </w:pPr>
      <w:r>
        <w:rPr>
          <w:rFonts w:hint="eastAsia" w:ascii="仿宋_GB2312" w:eastAsia="仿宋_GB2312" w:hAnsiTheme="minorEastAsia"/>
          <w:b/>
          <w:color w:val="auto"/>
          <w:sz w:val="24"/>
          <w:highlight w:val="none"/>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auto"/>
          <w:sz w:val="24"/>
          <w:highlight w:val="none"/>
        </w:rPr>
      </w:pPr>
      <w:r>
        <w:rPr>
          <w:rFonts w:hint="eastAsia" w:ascii="仿宋_GB2312" w:eastAsia="仿宋_GB2312" w:hAnsiTheme="minorEastAsia"/>
          <w:b/>
          <w:color w:val="auto"/>
          <w:sz w:val="24"/>
          <w:highlight w:val="none"/>
        </w:rPr>
        <w:t>投标供应商涉嫌存在串通投标等违法行为的，将书面报告财政主管部门依法处理。</w:t>
      </w:r>
      <w:r>
        <w:rPr>
          <w:rFonts w:hint="eastAsia" w:ascii="仿宋" w:hAnsi="仿宋" w:eastAsia="仿宋"/>
          <w:color w:val="auto"/>
          <w:sz w:val="24"/>
          <w:highlight w:val="none"/>
        </w:rPr>
        <w:cr/>
      </w:r>
    </w:p>
    <w:sdt>
      <w:sdtPr>
        <w:rPr>
          <w:rFonts w:ascii="Times New Roman" w:hAnsi="Times New Roman" w:eastAsia="宋体" w:cs="Times New Roman"/>
          <w:bCs w:val="0"/>
          <w:iCs/>
          <w:smallCaps/>
          <w:color w:val="auto"/>
          <w:kern w:val="2"/>
          <w:sz w:val="21"/>
          <w:szCs w:val="24"/>
          <w:highlight w:val="none"/>
          <w:lang w:val="zh-CN"/>
        </w:rPr>
        <w:id w:val="11733101"/>
        <w:docPartObj>
          <w:docPartGallery w:val="Table of Contents"/>
          <w:docPartUnique/>
        </w:docPartObj>
      </w:sdtPr>
      <w:sdtEndPr>
        <w:rPr>
          <w:rFonts w:ascii="Times New Roman" w:hAnsi="Times New Roman" w:eastAsia="宋体" w:cs="Times New Roman"/>
          <w:bCs w:val="0"/>
          <w:iCs w:val="0"/>
          <w:smallCaps/>
          <w:color w:val="auto"/>
          <w:kern w:val="2"/>
          <w:sz w:val="21"/>
          <w:szCs w:val="24"/>
          <w:highlight w:val="none"/>
          <w:lang w:val="en-US"/>
        </w:rPr>
      </w:sdtEndPr>
      <w:sdtContent>
        <w:p>
          <w:pPr>
            <w:pStyle w:val="504"/>
            <w:jc w:val="center"/>
            <w:rPr>
              <w:color w:val="auto"/>
              <w:highlight w:val="none"/>
              <w:lang w:val="zh-CN"/>
            </w:rPr>
          </w:pPr>
          <w:r>
            <w:rPr>
              <w:color w:val="auto"/>
              <w:highlight w:val="none"/>
              <w:lang w:val="zh-CN"/>
            </w:rPr>
            <w:t>目</w:t>
          </w:r>
          <w:r>
            <w:rPr>
              <w:rFonts w:hint="eastAsia"/>
              <w:color w:val="auto"/>
              <w:highlight w:val="none"/>
              <w:lang w:val="zh-CN"/>
            </w:rPr>
            <w:t xml:space="preserve">  </w:t>
          </w:r>
          <w:r>
            <w:rPr>
              <w:color w:val="auto"/>
              <w:highlight w:val="none"/>
              <w:lang w:val="zh-CN"/>
            </w:rPr>
            <w:t>录</w:t>
          </w:r>
        </w:p>
        <w:p>
          <w:pPr>
            <w:rPr>
              <w:color w:val="auto"/>
              <w:highlight w:val="none"/>
              <w:lang w:val="zh-CN"/>
            </w:rPr>
          </w:pP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TOC \o "1-3" \h \z \u </w:instrText>
          </w:r>
          <w:r>
            <w:rPr>
              <w:rFonts w:hint="eastAsia" w:ascii="仿宋_GB2312" w:eastAsia="仿宋_GB2312"/>
              <w:color w:val="auto"/>
              <w:sz w:val="24"/>
              <w:highlight w:val="none"/>
            </w:rPr>
            <w:fldChar w:fldCharType="separate"/>
          </w:r>
          <w:r>
            <w:rPr>
              <w:color w:val="auto"/>
              <w:highlight w:val="none"/>
            </w:rPr>
            <w:fldChar w:fldCharType="begin"/>
          </w:r>
          <w:r>
            <w:rPr>
              <w:color w:val="auto"/>
              <w:highlight w:val="none"/>
            </w:rPr>
            <w:instrText xml:space="preserve"> HYPERLINK \l "_Toc110410285" </w:instrText>
          </w:r>
          <w:r>
            <w:rPr>
              <w:color w:val="auto"/>
              <w:highlight w:val="none"/>
            </w:rPr>
            <w:fldChar w:fldCharType="separate"/>
          </w:r>
          <w:r>
            <w:rPr>
              <w:rStyle w:val="57"/>
              <w:rFonts w:hint="eastAsia" w:ascii="仿宋_GB2312" w:eastAsia="仿宋_GB2312"/>
              <w:color w:val="auto"/>
              <w:sz w:val="24"/>
              <w:highlight w:val="none"/>
            </w:rPr>
            <w:t>第一章  投标邀请</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_Toc110410285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5</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"_Toc110410286" </w:instrText>
          </w:r>
          <w:r>
            <w:rPr>
              <w:color w:val="auto"/>
              <w:highlight w:val="none"/>
            </w:rPr>
            <w:fldChar w:fldCharType="separate"/>
          </w:r>
          <w:r>
            <w:rPr>
              <w:rStyle w:val="57"/>
              <w:rFonts w:hint="eastAsia" w:ascii="仿宋_GB2312" w:eastAsia="仿宋_GB2312"/>
              <w:color w:val="auto"/>
              <w:sz w:val="24"/>
              <w:highlight w:val="none"/>
            </w:rPr>
            <w:t>第二章  项目需求</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_Toc110410286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9</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"_Toc110410287" </w:instrText>
          </w:r>
          <w:r>
            <w:rPr>
              <w:color w:val="auto"/>
              <w:highlight w:val="none"/>
            </w:rPr>
            <w:fldChar w:fldCharType="separate"/>
          </w:r>
          <w:r>
            <w:rPr>
              <w:rStyle w:val="57"/>
              <w:rFonts w:hint="eastAsia" w:ascii="仿宋_GB2312" w:eastAsia="仿宋_GB2312"/>
              <w:color w:val="auto"/>
              <w:sz w:val="24"/>
              <w:highlight w:val="none"/>
            </w:rPr>
            <w:t>第三章  投标文件初审</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_Toc110410287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15</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"_Toc110410288" </w:instrText>
          </w:r>
          <w:r>
            <w:rPr>
              <w:color w:val="auto"/>
              <w:highlight w:val="none"/>
            </w:rPr>
            <w:fldChar w:fldCharType="separate"/>
          </w:r>
          <w:r>
            <w:rPr>
              <w:rStyle w:val="57"/>
              <w:rFonts w:hint="eastAsia" w:ascii="仿宋_GB2312" w:eastAsia="仿宋_GB2312"/>
              <w:color w:val="auto"/>
              <w:sz w:val="24"/>
              <w:highlight w:val="none"/>
            </w:rPr>
            <w:t>第四章  评标方法和标准</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_Toc110410288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16</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"_Toc110410289" </w:instrText>
          </w:r>
          <w:r>
            <w:rPr>
              <w:color w:val="auto"/>
              <w:highlight w:val="none"/>
            </w:rPr>
            <w:fldChar w:fldCharType="separate"/>
          </w:r>
          <w:r>
            <w:rPr>
              <w:rStyle w:val="57"/>
              <w:rFonts w:hint="eastAsia" w:ascii="仿宋_GB2312" w:eastAsia="仿宋_GB2312"/>
              <w:color w:val="auto"/>
              <w:sz w:val="24"/>
              <w:highlight w:val="none"/>
            </w:rPr>
            <w:t>一、评标方法</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_Toc110410289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16</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"_Toc110410290" </w:instrText>
          </w:r>
          <w:r>
            <w:rPr>
              <w:color w:val="auto"/>
              <w:highlight w:val="none"/>
            </w:rPr>
            <w:fldChar w:fldCharType="separate"/>
          </w:r>
          <w:r>
            <w:rPr>
              <w:rStyle w:val="57"/>
              <w:rFonts w:hint="eastAsia" w:ascii="仿宋_GB2312" w:eastAsia="仿宋_GB2312"/>
              <w:color w:val="auto"/>
              <w:sz w:val="24"/>
              <w:highlight w:val="none"/>
            </w:rPr>
            <w:t>二、评标标准</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_Toc110410290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16</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"_Toc110410291" </w:instrText>
          </w:r>
          <w:r>
            <w:rPr>
              <w:color w:val="auto"/>
              <w:highlight w:val="none"/>
            </w:rPr>
            <w:fldChar w:fldCharType="separate"/>
          </w:r>
          <w:r>
            <w:rPr>
              <w:rStyle w:val="57"/>
              <w:rFonts w:hint="eastAsia" w:ascii="仿宋_GB2312" w:eastAsia="仿宋_GB2312" w:hAnsiTheme="minorEastAsia"/>
              <w:color w:val="auto"/>
              <w:sz w:val="24"/>
              <w:highlight w:val="none"/>
            </w:rPr>
            <w:t>备注：</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_Toc110410291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18</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25"/>
            <w:tabs>
              <w:tab w:val="right" w:leader="dot" w:pos="9628"/>
            </w:tabs>
            <w:spacing w:line="360" w:lineRule="exact"/>
            <w:rPr>
              <w:rFonts w:ascii="仿宋_GB2312" w:eastAsia="仿宋_GB2312" w:hAnsiTheme="minorHAnsi" w:cstheme="minorBidi"/>
              <w:iCs w:val="0"/>
              <w:color w:val="auto"/>
              <w:sz w:val="24"/>
              <w:highlight w:val="none"/>
            </w:rPr>
          </w:pPr>
          <w:r>
            <w:rPr>
              <w:color w:val="auto"/>
              <w:highlight w:val="none"/>
            </w:rPr>
            <w:fldChar w:fldCharType="begin"/>
          </w:r>
          <w:r>
            <w:rPr>
              <w:color w:val="auto"/>
              <w:highlight w:val="none"/>
            </w:rPr>
            <w:instrText xml:space="preserve"> HYPERLINK \l "_Toc110410292" </w:instrText>
          </w:r>
          <w:r>
            <w:rPr>
              <w:color w:val="auto"/>
              <w:highlight w:val="none"/>
            </w:rPr>
            <w:fldChar w:fldCharType="separate"/>
          </w:r>
          <w:r>
            <w:rPr>
              <w:rStyle w:val="57"/>
              <w:rFonts w:hint="eastAsia" w:ascii="仿宋_GB2312" w:eastAsia="仿宋_GB2312"/>
              <w:color w:val="auto"/>
              <w:sz w:val="24"/>
              <w:highlight w:val="none"/>
            </w:rPr>
            <w:t>1、资质证书有效期</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_Toc110410292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18</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25"/>
            <w:tabs>
              <w:tab w:val="right" w:leader="dot" w:pos="9628"/>
            </w:tabs>
            <w:spacing w:line="360" w:lineRule="exact"/>
            <w:rPr>
              <w:rFonts w:ascii="仿宋_GB2312" w:eastAsia="仿宋_GB2312" w:hAnsiTheme="minorHAnsi" w:cstheme="minorBidi"/>
              <w:iCs w:val="0"/>
              <w:color w:val="auto"/>
              <w:sz w:val="24"/>
              <w:highlight w:val="none"/>
            </w:rPr>
          </w:pPr>
          <w:r>
            <w:rPr>
              <w:color w:val="auto"/>
              <w:highlight w:val="none"/>
            </w:rPr>
            <w:fldChar w:fldCharType="begin"/>
          </w:r>
          <w:r>
            <w:rPr>
              <w:color w:val="auto"/>
              <w:highlight w:val="none"/>
            </w:rPr>
            <w:instrText xml:space="preserve"> HYPERLINK \l "_Toc110410293" </w:instrText>
          </w:r>
          <w:r>
            <w:rPr>
              <w:color w:val="auto"/>
              <w:highlight w:val="none"/>
            </w:rPr>
            <w:fldChar w:fldCharType="separate"/>
          </w:r>
          <w:r>
            <w:rPr>
              <w:rStyle w:val="57"/>
              <w:rFonts w:hint="eastAsia" w:ascii="仿宋_GB2312" w:eastAsia="仿宋_GB2312" w:hAnsiTheme="minorEastAsia"/>
              <w:color w:val="auto"/>
              <w:sz w:val="24"/>
              <w:highlight w:val="none"/>
            </w:rPr>
            <w:t>2、政府采购扶持政策</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_Toc110410293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19</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"_Toc110410294" </w:instrText>
          </w:r>
          <w:r>
            <w:rPr>
              <w:color w:val="auto"/>
              <w:highlight w:val="none"/>
            </w:rPr>
            <w:fldChar w:fldCharType="separate"/>
          </w:r>
          <w:r>
            <w:rPr>
              <w:rStyle w:val="57"/>
              <w:rFonts w:hint="eastAsia" w:ascii="仿宋_GB2312" w:eastAsia="仿宋_GB2312"/>
              <w:color w:val="auto"/>
              <w:sz w:val="24"/>
              <w:highlight w:val="none"/>
            </w:rPr>
            <w:t>第五章  投标人须知前附表</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_Toc110410294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20</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"_Toc110410295" </w:instrText>
          </w:r>
          <w:r>
            <w:rPr>
              <w:color w:val="auto"/>
              <w:highlight w:val="none"/>
            </w:rPr>
            <w:fldChar w:fldCharType="separate"/>
          </w:r>
          <w:r>
            <w:rPr>
              <w:rStyle w:val="57"/>
              <w:rFonts w:hint="eastAsia" w:ascii="仿宋_GB2312" w:eastAsia="仿宋_GB2312"/>
              <w:color w:val="auto"/>
              <w:sz w:val="24"/>
              <w:highlight w:val="none"/>
            </w:rPr>
            <w:t>第六章  投标人须知</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_Toc110410295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21</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"_Toc110410296" </w:instrText>
          </w:r>
          <w:r>
            <w:rPr>
              <w:color w:val="auto"/>
              <w:highlight w:val="none"/>
            </w:rPr>
            <w:fldChar w:fldCharType="separate"/>
          </w:r>
          <w:r>
            <w:rPr>
              <w:rStyle w:val="57"/>
              <w:rFonts w:hint="eastAsia" w:ascii="仿宋_GB2312" w:eastAsia="仿宋_GB2312"/>
              <w:color w:val="auto"/>
              <w:sz w:val="24"/>
              <w:highlight w:val="none"/>
            </w:rPr>
            <w:t>一、说  明</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_Toc110410296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21</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"_Toc110410297" </w:instrText>
          </w:r>
          <w:r>
            <w:rPr>
              <w:color w:val="auto"/>
              <w:highlight w:val="none"/>
            </w:rPr>
            <w:fldChar w:fldCharType="separate"/>
          </w:r>
          <w:r>
            <w:rPr>
              <w:rStyle w:val="57"/>
              <w:rFonts w:hint="eastAsia" w:ascii="仿宋_GB2312" w:eastAsia="仿宋_GB2312"/>
              <w:color w:val="auto"/>
              <w:sz w:val="24"/>
              <w:highlight w:val="none"/>
            </w:rPr>
            <w:t>二、招标文件说明</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_Toc110410297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23</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"_Toc110410298" </w:instrText>
          </w:r>
          <w:r>
            <w:rPr>
              <w:color w:val="auto"/>
              <w:highlight w:val="none"/>
            </w:rPr>
            <w:fldChar w:fldCharType="separate"/>
          </w:r>
          <w:r>
            <w:rPr>
              <w:rStyle w:val="57"/>
              <w:rFonts w:hint="eastAsia" w:ascii="仿宋_GB2312" w:eastAsia="仿宋_GB2312"/>
              <w:color w:val="auto"/>
              <w:sz w:val="24"/>
              <w:highlight w:val="none"/>
            </w:rPr>
            <w:t>三、投标文件的编写</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_Toc110410298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24</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"_Toc110410299" </w:instrText>
          </w:r>
          <w:r>
            <w:rPr>
              <w:color w:val="auto"/>
              <w:highlight w:val="none"/>
            </w:rPr>
            <w:fldChar w:fldCharType="separate"/>
          </w:r>
          <w:r>
            <w:rPr>
              <w:rStyle w:val="57"/>
              <w:rFonts w:hint="eastAsia" w:ascii="仿宋_GB2312" w:eastAsia="仿宋_GB2312"/>
              <w:color w:val="auto"/>
              <w:sz w:val="24"/>
              <w:highlight w:val="none"/>
            </w:rPr>
            <w:t>四、投标文件的递交</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_Toc110410299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27</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"_Toc110410300" </w:instrText>
          </w:r>
          <w:r>
            <w:rPr>
              <w:color w:val="auto"/>
              <w:highlight w:val="none"/>
            </w:rPr>
            <w:fldChar w:fldCharType="separate"/>
          </w:r>
          <w:r>
            <w:rPr>
              <w:rStyle w:val="57"/>
              <w:rFonts w:hint="eastAsia" w:ascii="仿宋_GB2312" w:eastAsia="仿宋_GB2312"/>
              <w:color w:val="auto"/>
              <w:sz w:val="24"/>
              <w:highlight w:val="none"/>
            </w:rPr>
            <w:t>五、开标和评标</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_Toc110410300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28</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"_Toc110410301" </w:instrText>
          </w:r>
          <w:r>
            <w:rPr>
              <w:color w:val="auto"/>
              <w:highlight w:val="none"/>
            </w:rPr>
            <w:fldChar w:fldCharType="separate"/>
          </w:r>
          <w:r>
            <w:rPr>
              <w:rStyle w:val="57"/>
              <w:rFonts w:hint="eastAsia" w:ascii="仿宋_GB2312" w:eastAsia="仿宋_GB2312"/>
              <w:color w:val="auto"/>
              <w:sz w:val="24"/>
              <w:highlight w:val="none"/>
            </w:rPr>
            <w:t>六、授予合同</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_Toc110410301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30</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"_Toc110410302" </w:instrText>
          </w:r>
          <w:r>
            <w:rPr>
              <w:color w:val="auto"/>
              <w:highlight w:val="none"/>
            </w:rPr>
            <w:fldChar w:fldCharType="separate"/>
          </w:r>
          <w:r>
            <w:rPr>
              <w:rStyle w:val="57"/>
              <w:rFonts w:hint="eastAsia" w:ascii="仿宋_GB2312" w:eastAsia="仿宋_GB2312"/>
              <w:color w:val="auto"/>
              <w:sz w:val="24"/>
              <w:highlight w:val="none"/>
            </w:rPr>
            <w:t>七、质疑处理</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_Toc110410302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32</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"_Toc110410303" </w:instrText>
          </w:r>
          <w:r>
            <w:rPr>
              <w:color w:val="auto"/>
              <w:highlight w:val="none"/>
            </w:rPr>
            <w:fldChar w:fldCharType="separate"/>
          </w:r>
          <w:r>
            <w:rPr>
              <w:rStyle w:val="57"/>
              <w:rFonts w:hint="eastAsia" w:ascii="仿宋_GB2312" w:eastAsia="仿宋_GB2312"/>
              <w:color w:val="auto"/>
              <w:sz w:val="24"/>
              <w:highlight w:val="none"/>
            </w:rPr>
            <w:t>第七章  投标文件格式</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_Toc110410303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34</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"_Toc110410304" </w:instrText>
          </w:r>
          <w:r>
            <w:rPr>
              <w:color w:val="auto"/>
              <w:highlight w:val="none"/>
            </w:rPr>
            <w:fldChar w:fldCharType="separate"/>
          </w:r>
          <w:r>
            <w:rPr>
              <w:rStyle w:val="57"/>
              <w:rFonts w:hint="eastAsia" w:ascii="仿宋_GB2312" w:hAnsi="仿宋" w:eastAsia="仿宋_GB2312"/>
              <w:color w:val="auto"/>
              <w:sz w:val="24"/>
              <w:highlight w:val="none"/>
            </w:rPr>
            <w:t>投标文件编制说明</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_Toc110410304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34</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"_Toc110410305" </w:instrText>
          </w:r>
          <w:r>
            <w:rPr>
              <w:color w:val="auto"/>
              <w:highlight w:val="none"/>
            </w:rPr>
            <w:fldChar w:fldCharType="separate"/>
          </w:r>
          <w:r>
            <w:rPr>
              <w:rStyle w:val="57"/>
              <w:rFonts w:hint="eastAsia" w:ascii="仿宋_GB2312" w:hAnsi="仿宋" w:eastAsia="仿宋_GB2312"/>
              <w:color w:val="auto"/>
              <w:sz w:val="24"/>
              <w:highlight w:val="none"/>
            </w:rPr>
            <w:t>投标文件格式</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_Toc110410305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36</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"_Toc110410306" </w:instrText>
          </w:r>
          <w:r>
            <w:rPr>
              <w:color w:val="auto"/>
              <w:highlight w:val="none"/>
            </w:rPr>
            <w:fldChar w:fldCharType="separate"/>
          </w:r>
          <w:r>
            <w:rPr>
              <w:rStyle w:val="57"/>
              <w:rFonts w:hint="eastAsia" w:ascii="仿宋_GB2312" w:hAnsi="仿宋" w:eastAsia="仿宋_GB2312"/>
              <w:color w:val="auto"/>
              <w:sz w:val="24"/>
              <w:highlight w:val="none"/>
            </w:rPr>
            <w:t>政府采购违法行为风险知悉确认书</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_Toc110410306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37</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rFonts w:ascii="仿宋_GB2312" w:eastAsia="仿宋_GB2312" w:hAnsiTheme="minorHAnsi" w:cstheme="minorBidi"/>
              <w:smallCaps w:val="0"/>
              <w:color w:val="auto"/>
              <w:sz w:val="24"/>
              <w:highlight w:val="none"/>
            </w:rPr>
          </w:pPr>
          <w:r>
            <w:rPr>
              <w:color w:val="auto"/>
              <w:highlight w:val="none"/>
            </w:rPr>
            <w:fldChar w:fldCharType="begin"/>
          </w:r>
          <w:r>
            <w:rPr>
              <w:color w:val="auto"/>
              <w:highlight w:val="none"/>
            </w:rPr>
            <w:instrText xml:space="preserve"> HYPERLINK \l "_Toc110410307" </w:instrText>
          </w:r>
          <w:r>
            <w:rPr>
              <w:color w:val="auto"/>
              <w:highlight w:val="none"/>
            </w:rPr>
            <w:fldChar w:fldCharType="separate"/>
          </w:r>
          <w:r>
            <w:rPr>
              <w:rStyle w:val="57"/>
              <w:rFonts w:hint="eastAsia" w:ascii="仿宋_GB2312" w:hAnsi="仿宋" w:eastAsia="仿宋_GB2312"/>
              <w:color w:val="auto"/>
              <w:sz w:val="24"/>
              <w:highlight w:val="none"/>
            </w:rPr>
            <w:t>评标指引表</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_Toc110410307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39</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"_Toc110410308" </w:instrText>
          </w:r>
          <w:r>
            <w:rPr>
              <w:color w:val="auto"/>
              <w:highlight w:val="none"/>
            </w:rPr>
            <w:fldChar w:fldCharType="separate"/>
          </w:r>
          <w:r>
            <w:rPr>
              <w:rStyle w:val="57"/>
              <w:rFonts w:hint="eastAsia" w:ascii="仿宋_GB2312" w:eastAsia="仿宋_GB2312"/>
              <w:color w:val="auto"/>
              <w:sz w:val="24"/>
              <w:highlight w:val="none"/>
            </w:rPr>
            <w:t>第八章  合同条款</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_Toc110410308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60</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34"/>
            <w:tabs>
              <w:tab w:val="right" w:leader="dot" w:pos="9628"/>
            </w:tabs>
            <w:spacing w:line="360" w:lineRule="exact"/>
            <w:rPr>
              <w:rFonts w:ascii="仿宋_GB2312" w:eastAsia="仿宋_GB2312" w:hAnsiTheme="minorHAnsi" w:cstheme="minorBidi"/>
              <w:b w:val="0"/>
              <w:bCs w:val="0"/>
              <w:caps w:val="0"/>
              <w:color w:val="auto"/>
              <w:sz w:val="24"/>
              <w:highlight w:val="none"/>
            </w:rPr>
          </w:pPr>
          <w:r>
            <w:rPr>
              <w:color w:val="auto"/>
              <w:highlight w:val="none"/>
            </w:rPr>
            <w:fldChar w:fldCharType="begin"/>
          </w:r>
          <w:r>
            <w:rPr>
              <w:color w:val="auto"/>
              <w:highlight w:val="none"/>
            </w:rPr>
            <w:instrText xml:space="preserve"> HYPERLINK \l "_Toc110410309" </w:instrText>
          </w:r>
          <w:r>
            <w:rPr>
              <w:color w:val="auto"/>
              <w:highlight w:val="none"/>
            </w:rPr>
            <w:fldChar w:fldCharType="separate"/>
          </w:r>
          <w:r>
            <w:rPr>
              <w:rStyle w:val="57"/>
              <w:rFonts w:hint="eastAsia" w:ascii="仿宋_GB2312" w:eastAsia="仿宋_GB2312"/>
              <w:color w:val="auto"/>
              <w:sz w:val="24"/>
              <w:highlight w:val="none"/>
            </w:rPr>
            <w:t>第九章  附件</w:t>
          </w:r>
          <w:r>
            <w:rPr>
              <w:rFonts w:hint="eastAsia" w:ascii="仿宋_GB2312" w:eastAsia="仿宋_GB2312"/>
              <w:color w:val="auto"/>
              <w:sz w:val="24"/>
              <w:highlight w:val="none"/>
            </w:rPr>
            <w:tab/>
          </w:r>
          <w:r>
            <w:rPr>
              <w:rFonts w:hint="eastAsia" w:ascii="仿宋_GB2312" w:eastAsia="仿宋_GB2312"/>
              <w:color w:val="auto"/>
              <w:sz w:val="24"/>
              <w:highlight w:val="none"/>
            </w:rPr>
            <w:fldChar w:fldCharType="begin"/>
          </w:r>
          <w:r>
            <w:rPr>
              <w:rFonts w:hint="eastAsia" w:ascii="仿宋_GB2312" w:eastAsia="仿宋_GB2312"/>
              <w:color w:val="auto"/>
              <w:sz w:val="24"/>
              <w:highlight w:val="none"/>
            </w:rPr>
            <w:instrText xml:space="preserve"> PAGEREF _Toc110410309 \h </w:instrText>
          </w:r>
          <w:r>
            <w:rPr>
              <w:rFonts w:hint="eastAsia" w:ascii="仿宋_GB2312" w:eastAsia="仿宋_GB2312"/>
              <w:color w:val="auto"/>
              <w:sz w:val="24"/>
              <w:highlight w:val="none"/>
            </w:rPr>
            <w:fldChar w:fldCharType="separate"/>
          </w:r>
          <w:r>
            <w:rPr>
              <w:rFonts w:hint="eastAsia" w:ascii="仿宋_GB2312" w:eastAsia="仿宋_GB2312"/>
              <w:color w:val="auto"/>
              <w:sz w:val="24"/>
              <w:highlight w:val="none"/>
            </w:rPr>
            <w:t>63</w:t>
          </w:r>
          <w:r>
            <w:rPr>
              <w:rFonts w:hint="eastAsia" w:ascii="仿宋_GB2312" w:eastAsia="仿宋_GB2312"/>
              <w:color w:val="auto"/>
              <w:sz w:val="24"/>
              <w:highlight w:val="none"/>
            </w:rPr>
            <w:fldChar w:fldCharType="end"/>
          </w:r>
          <w:r>
            <w:rPr>
              <w:rFonts w:hint="eastAsia" w:ascii="仿宋_GB2312" w:eastAsia="仿宋_GB2312"/>
              <w:color w:val="auto"/>
              <w:sz w:val="24"/>
              <w:highlight w:val="none"/>
            </w:rPr>
            <w:fldChar w:fldCharType="end"/>
          </w:r>
        </w:p>
        <w:p>
          <w:pPr>
            <w:pStyle w:val="41"/>
            <w:tabs>
              <w:tab w:val="right" w:leader="dot" w:pos="9628"/>
            </w:tabs>
            <w:spacing w:line="360" w:lineRule="exact"/>
            <w:rPr>
              <w:color w:val="auto"/>
              <w:highlight w:val="none"/>
            </w:rPr>
          </w:pPr>
          <w:r>
            <w:rPr>
              <w:rFonts w:hint="eastAsia" w:ascii="仿宋_GB2312" w:eastAsia="仿宋_GB2312"/>
              <w:color w:val="auto"/>
              <w:sz w:val="24"/>
              <w:highlight w:val="none"/>
            </w:rPr>
            <w:fldChar w:fldCharType="end"/>
          </w:r>
        </w:p>
      </w:sdtContent>
    </w:sdt>
    <w:p>
      <w:pPr>
        <w:pStyle w:val="41"/>
        <w:tabs>
          <w:tab w:val="right" w:leader="dot" w:pos="9628"/>
        </w:tabs>
        <w:spacing w:line="360" w:lineRule="exact"/>
        <w:rPr>
          <w:color w:val="auto"/>
          <w:highlight w:val="none"/>
        </w:rPr>
      </w:pPr>
      <w:r>
        <w:rPr>
          <w:color w:val="auto"/>
          <w:highlight w:val="none"/>
        </w:rPr>
        <w:br w:type="page"/>
      </w:r>
    </w:p>
    <w:p>
      <w:pPr>
        <w:jc w:val="left"/>
        <w:rPr>
          <w:color w:val="auto"/>
          <w:highlight w:val="none"/>
        </w:rPr>
      </w:pPr>
    </w:p>
    <w:p>
      <w:pPr>
        <w:pStyle w:val="3"/>
        <w:rPr>
          <w:color w:val="auto"/>
          <w:highlight w:val="none"/>
        </w:rPr>
      </w:pPr>
      <w:bookmarkStart w:id="0" w:name="_Toc110410285"/>
      <w:r>
        <w:rPr>
          <w:rFonts w:hint="eastAsia"/>
          <w:color w:val="auto"/>
          <w:highlight w:val="none"/>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color w:val="auto"/>
          <w:kern w:val="0"/>
          <w:szCs w:val="21"/>
          <w:highlight w:val="none"/>
        </w:rPr>
      </w:pPr>
      <w:r>
        <w:rPr>
          <w:rFonts w:hint="eastAsia" w:ascii="宋体" w:hAnsi="宋体" w:cs="Arial Unicode MS"/>
          <w:snapToGrid w:val="0"/>
          <w:color w:val="auto"/>
          <w:kern w:val="0"/>
          <w:szCs w:val="21"/>
          <w:highlight w:val="none"/>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color w:val="auto"/>
          <w:kern w:val="0"/>
          <w:szCs w:val="21"/>
          <w:highlight w:val="none"/>
        </w:rPr>
      </w:pPr>
      <w:r>
        <w:rPr>
          <w:rFonts w:hint="eastAsia" w:ascii="宋体" w:hAnsi="宋体"/>
          <w:snapToGrid w:val="0"/>
          <w:color w:val="auto"/>
          <w:szCs w:val="21"/>
          <w:highlight w:val="none"/>
          <w:u w:val="single"/>
        </w:rPr>
        <w:t>资产管理系统</w:t>
      </w:r>
      <w:r>
        <w:rPr>
          <w:rFonts w:hint="eastAsia" w:ascii="宋体" w:hAnsi="宋体" w:cs="Arial Unicode MS"/>
          <w:snapToGrid w:val="0"/>
          <w:color w:val="auto"/>
          <w:kern w:val="0"/>
          <w:szCs w:val="21"/>
          <w:highlight w:val="none"/>
        </w:rPr>
        <w:t>招标项目的潜在投标人应在</w:t>
      </w:r>
      <w:r>
        <w:rPr>
          <w:rFonts w:hint="eastAsia" w:ascii="宋体" w:hAnsi="宋体"/>
          <w:snapToGrid w:val="0"/>
          <w:color w:val="auto"/>
          <w:szCs w:val="21"/>
          <w:highlight w:val="none"/>
          <w:u w:val="single"/>
        </w:rPr>
        <w:t>深圳市福田区民田路171号新华保险大厦903</w:t>
      </w:r>
      <w:r>
        <w:rPr>
          <w:rFonts w:hint="eastAsia" w:ascii="宋体" w:hAnsi="宋体" w:cs="Arial Unicode MS"/>
          <w:snapToGrid w:val="0"/>
          <w:color w:val="auto"/>
          <w:kern w:val="0"/>
          <w:szCs w:val="21"/>
          <w:highlight w:val="none"/>
        </w:rPr>
        <w:t>获取招标文件，并于</w:t>
      </w:r>
      <w:r>
        <w:rPr>
          <w:rFonts w:hint="eastAsia" w:ascii="宋体" w:hAnsi="宋体" w:cs="Arial Unicode MS"/>
          <w:snapToGrid w:val="0"/>
          <w:color w:val="auto"/>
          <w:kern w:val="0"/>
          <w:szCs w:val="21"/>
          <w:highlight w:val="none"/>
          <w:u w:val="single"/>
        </w:rPr>
        <w:t>2023年</w:t>
      </w:r>
      <w:r>
        <w:rPr>
          <w:rFonts w:hint="eastAsia" w:ascii="宋体" w:hAnsi="宋体" w:cs="Arial Unicode MS"/>
          <w:snapToGrid w:val="0"/>
          <w:color w:val="auto"/>
          <w:kern w:val="0"/>
          <w:szCs w:val="21"/>
          <w:highlight w:val="none"/>
          <w:u w:val="single"/>
          <w:lang w:val="en-US" w:eastAsia="zh-CN"/>
        </w:rPr>
        <w:t>4</w:t>
      </w:r>
      <w:r>
        <w:rPr>
          <w:rFonts w:hint="eastAsia" w:ascii="宋体" w:hAnsi="宋体" w:cs="Arial Unicode MS"/>
          <w:snapToGrid w:val="0"/>
          <w:color w:val="auto"/>
          <w:kern w:val="0"/>
          <w:szCs w:val="21"/>
          <w:highlight w:val="none"/>
          <w:u w:val="single"/>
        </w:rPr>
        <w:t>月</w:t>
      </w:r>
      <w:r>
        <w:rPr>
          <w:rFonts w:hint="eastAsia" w:ascii="宋体" w:hAnsi="宋体" w:cs="Arial Unicode MS"/>
          <w:snapToGrid w:val="0"/>
          <w:color w:val="auto"/>
          <w:kern w:val="0"/>
          <w:szCs w:val="21"/>
          <w:highlight w:val="none"/>
          <w:u w:val="single"/>
          <w:lang w:val="en-US" w:eastAsia="zh-CN"/>
        </w:rPr>
        <w:t>10</w:t>
      </w:r>
      <w:r>
        <w:rPr>
          <w:rFonts w:hint="eastAsia" w:ascii="宋体" w:hAnsi="宋体" w:cs="Arial Unicode MS"/>
          <w:snapToGrid w:val="0"/>
          <w:color w:val="auto"/>
          <w:kern w:val="0"/>
          <w:szCs w:val="21"/>
          <w:highlight w:val="none"/>
          <w:u w:val="single"/>
        </w:rPr>
        <w:t>日</w:t>
      </w:r>
      <w:r>
        <w:rPr>
          <w:rFonts w:hint="eastAsia" w:ascii="宋体" w:hAnsi="宋体" w:cs="Arial Unicode MS"/>
          <w:snapToGrid w:val="0"/>
          <w:color w:val="auto"/>
          <w:kern w:val="0"/>
          <w:szCs w:val="21"/>
          <w:highlight w:val="none"/>
          <w:u w:val="single"/>
          <w:lang w:val="en-US" w:eastAsia="zh-CN"/>
        </w:rPr>
        <w:t>09</w:t>
      </w:r>
      <w:r>
        <w:rPr>
          <w:rFonts w:hint="eastAsia" w:ascii="宋体" w:hAnsi="宋体" w:cs="Arial Unicode MS"/>
          <w:snapToGrid w:val="0"/>
          <w:color w:val="auto"/>
          <w:kern w:val="0"/>
          <w:szCs w:val="21"/>
          <w:highlight w:val="none"/>
          <w:u w:val="single"/>
        </w:rPr>
        <w:t>点30分</w:t>
      </w:r>
      <w:r>
        <w:rPr>
          <w:rFonts w:hint="eastAsia" w:ascii="宋体" w:hAnsi="宋体" w:cs="Arial Unicode MS"/>
          <w:snapToGrid w:val="0"/>
          <w:color w:val="auto"/>
          <w:kern w:val="0"/>
          <w:szCs w:val="21"/>
          <w:highlight w:val="none"/>
        </w:rPr>
        <w:t>（北京时间）前递交投标</w:t>
      </w:r>
      <w:r>
        <w:rPr>
          <w:rFonts w:ascii="宋体" w:hAnsi="宋体" w:cs="Arial Unicode MS"/>
          <w:snapToGrid w:val="0"/>
          <w:color w:val="auto"/>
          <w:kern w:val="0"/>
          <w:szCs w:val="21"/>
          <w:highlight w:val="none"/>
        </w:rPr>
        <w:t>文件</w:t>
      </w:r>
      <w:r>
        <w:rPr>
          <w:rFonts w:hint="eastAsia" w:ascii="宋体" w:hAnsi="宋体" w:cs="Arial Unicode MS"/>
          <w:snapToGrid w:val="0"/>
          <w:color w:val="auto"/>
          <w:kern w:val="0"/>
          <w:szCs w:val="21"/>
          <w:highlight w:val="none"/>
        </w:rPr>
        <w:t>。</w:t>
      </w:r>
    </w:p>
    <w:p>
      <w:pPr>
        <w:adjustRightInd w:val="0"/>
        <w:snapToGrid w:val="0"/>
        <w:spacing w:line="360" w:lineRule="auto"/>
        <w:ind w:firstLine="420" w:firstLineChars="200"/>
        <w:jc w:val="left"/>
        <w:rPr>
          <w:rFonts w:ascii="宋体" w:hAnsi="宋体" w:cs="Arial Unicode MS"/>
          <w:snapToGrid w:val="0"/>
          <w:color w:val="auto"/>
          <w:kern w:val="0"/>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highlight w:val="none"/>
        </w:rPr>
      </w:pPr>
      <w:r>
        <w:rPr>
          <w:rFonts w:hint="eastAsia" w:ascii="宋体" w:hAnsi="宋体" w:eastAsia="宋体"/>
          <w:snapToGrid w:val="0"/>
          <w:color w:val="auto"/>
          <w:sz w:val="21"/>
          <w:szCs w:val="21"/>
          <w:highlight w:val="none"/>
        </w:rPr>
        <w:t>1、项目编号：</w:t>
      </w:r>
      <w:r>
        <w:rPr>
          <w:rFonts w:hint="eastAsia" w:asciiTheme="minorEastAsia" w:hAnsiTheme="minorEastAsia" w:eastAsiaTheme="minorEastAsia"/>
          <w:color w:val="auto"/>
          <w:sz w:val="21"/>
          <w:szCs w:val="21"/>
          <w:highlight w:val="none"/>
        </w:rPr>
        <w:t>SZZZ2023-QA0057</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highlight w:val="none"/>
        </w:rPr>
      </w:pPr>
      <w:r>
        <w:rPr>
          <w:rFonts w:hint="eastAsia" w:ascii="宋体" w:hAnsi="宋体" w:eastAsia="宋体"/>
          <w:snapToGrid w:val="0"/>
          <w:color w:val="auto"/>
          <w:sz w:val="21"/>
          <w:szCs w:val="21"/>
          <w:highlight w:val="none"/>
        </w:rPr>
        <w:t>2、项目名称：资产管理系统</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highlight w:val="none"/>
        </w:rPr>
      </w:pPr>
      <w:r>
        <w:rPr>
          <w:rFonts w:hint="eastAsia" w:ascii="宋体" w:hAnsi="宋体" w:eastAsia="宋体"/>
          <w:snapToGrid w:val="0"/>
          <w:color w:val="auto"/>
          <w:sz w:val="21"/>
          <w:szCs w:val="21"/>
          <w:highlight w:val="none"/>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highlight w:val="none"/>
        </w:rPr>
      </w:pPr>
      <w:r>
        <w:rPr>
          <w:rFonts w:hint="eastAsia" w:ascii="宋体" w:hAnsi="宋体" w:eastAsia="宋体"/>
          <w:snapToGrid w:val="0"/>
          <w:color w:val="auto"/>
          <w:sz w:val="21"/>
          <w:szCs w:val="21"/>
          <w:highlight w:val="none"/>
        </w:rPr>
        <w:t>4、预算金额：人民币45.25万元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highlight w:val="none"/>
        </w:rPr>
      </w:pPr>
      <w:r>
        <w:rPr>
          <w:rFonts w:hint="eastAsia" w:ascii="宋体" w:hAnsi="宋体" w:eastAsia="宋体"/>
          <w:snapToGrid w:val="0"/>
          <w:color w:val="auto"/>
          <w:sz w:val="21"/>
          <w:szCs w:val="21"/>
          <w:highlight w:val="none"/>
        </w:rPr>
        <w:t>5、最高限价：人民币45.25万元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pPr>
              <w:pStyle w:val="45"/>
              <w:spacing w:before="0" w:beforeAutospacing="0" w:after="0" w:afterAutospacing="0" w:line="360" w:lineRule="auto"/>
              <w:jc w:val="center"/>
              <w:rPr>
                <w:color w:val="auto"/>
                <w:sz w:val="21"/>
                <w:highlight w:val="none"/>
              </w:rPr>
            </w:pPr>
            <w:r>
              <w:rPr>
                <w:rFonts w:hint="eastAsia"/>
                <w:color w:val="auto"/>
                <w:sz w:val="21"/>
                <w:highlight w:val="none"/>
              </w:rPr>
              <w:t>序号</w:t>
            </w:r>
          </w:p>
        </w:tc>
        <w:tc>
          <w:tcPr>
            <w:tcW w:w="3261" w:type="dxa"/>
            <w:shd w:val="clear" w:color="auto" w:fill="ABCDEF"/>
            <w:vAlign w:val="center"/>
          </w:tcPr>
          <w:p>
            <w:pPr>
              <w:pStyle w:val="45"/>
              <w:spacing w:line="360" w:lineRule="auto"/>
              <w:jc w:val="center"/>
              <w:rPr>
                <w:color w:val="auto"/>
                <w:sz w:val="21"/>
                <w:highlight w:val="none"/>
              </w:rPr>
            </w:pPr>
            <w:r>
              <w:rPr>
                <w:color w:val="auto"/>
                <w:sz w:val="21"/>
                <w:highlight w:val="none"/>
              </w:rPr>
              <w:t>标的名称</w:t>
            </w:r>
          </w:p>
        </w:tc>
        <w:tc>
          <w:tcPr>
            <w:tcW w:w="850" w:type="dxa"/>
            <w:shd w:val="clear" w:color="auto" w:fill="ABCDEF"/>
            <w:vAlign w:val="center"/>
          </w:tcPr>
          <w:p>
            <w:pPr>
              <w:pStyle w:val="45"/>
              <w:spacing w:before="0" w:beforeAutospacing="0" w:after="0" w:afterAutospacing="0" w:line="360" w:lineRule="auto"/>
              <w:jc w:val="center"/>
              <w:rPr>
                <w:color w:val="auto"/>
                <w:sz w:val="21"/>
                <w:highlight w:val="none"/>
              </w:rPr>
            </w:pPr>
            <w:r>
              <w:rPr>
                <w:color w:val="auto"/>
                <w:sz w:val="21"/>
                <w:highlight w:val="none"/>
              </w:rPr>
              <w:t>数量</w:t>
            </w:r>
          </w:p>
        </w:tc>
        <w:tc>
          <w:tcPr>
            <w:tcW w:w="851" w:type="dxa"/>
            <w:shd w:val="clear" w:color="auto" w:fill="ABCDEF"/>
            <w:vAlign w:val="center"/>
          </w:tcPr>
          <w:p>
            <w:pPr>
              <w:pStyle w:val="45"/>
              <w:spacing w:before="0" w:beforeAutospacing="0" w:after="0" w:afterAutospacing="0" w:line="360" w:lineRule="auto"/>
              <w:jc w:val="center"/>
              <w:rPr>
                <w:color w:val="auto"/>
                <w:sz w:val="21"/>
                <w:highlight w:val="none"/>
              </w:rPr>
            </w:pPr>
            <w:r>
              <w:rPr>
                <w:color w:val="auto"/>
                <w:sz w:val="21"/>
                <w:highlight w:val="none"/>
              </w:rPr>
              <w:t>单位</w:t>
            </w:r>
          </w:p>
        </w:tc>
        <w:tc>
          <w:tcPr>
            <w:tcW w:w="2977" w:type="dxa"/>
            <w:shd w:val="clear" w:color="auto" w:fill="ABCDEF"/>
            <w:vAlign w:val="center"/>
          </w:tcPr>
          <w:p>
            <w:pPr>
              <w:pStyle w:val="45"/>
              <w:spacing w:before="0" w:beforeAutospacing="0" w:after="0" w:afterAutospacing="0" w:line="360" w:lineRule="auto"/>
              <w:jc w:val="center"/>
              <w:rPr>
                <w:color w:val="auto"/>
                <w:sz w:val="21"/>
                <w:highlight w:val="none"/>
              </w:rPr>
            </w:pPr>
            <w:r>
              <w:rPr>
                <w:rFonts w:hint="eastAsia"/>
                <w:color w:val="auto"/>
                <w:sz w:val="21"/>
                <w:highlight w:val="none"/>
              </w:rPr>
              <w:t>简要技术需求或服务要求</w:t>
            </w:r>
          </w:p>
        </w:tc>
        <w:tc>
          <w:tcPr>
            <w:tcW w:w="1134" w:type="dxa"/>
            <w:shd w:val="clear" w:color="auto" w:fill="ABCDEF"/>
            <w:vAlign w:val="center"/>
          </w:tcPr>
          <w:p>
            <w:pPr>
              <w:pStyle w:val="45"/>
              <w:spacing w:before="0" w:beforeAutospacing="0" w:after="0" w:afterAutospacing="0" w:line="360" w:lineRule="auto"/>
              <w:jc w:val="center"/>
              <w:rPr>
                <w:color w:val="auto"/>
                <w:sz w:val="21"/>
                <w:highlight w:val="none"/>
              </w:rPr>
            </w:pPr>
            <w:r>
              <w:rPr>
                <w:color w:val="auto"/>
                <w:sz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1</w:t>
            </w:r>
          </w:p>
        </w:tc>
        <w:tc>
          <w:tcPr>
            <w:tcW w:w="3261" w:type="dxa"/>
            <w:shd w:val="clear" w:color="auto" w:fill="auto"/>
            <w:vAlign w:val="center"/>
          </w:tcPr>
          <w:p>
            <w:pPr>
              <w:pStyle w:val="45"/>
              <w:spacing w:line="360" w:lineRule="auto"/>
              <w:jc w:val="center"/>
              <w:rPr>
                <w:rFonts w:asciiTheme="minorEastAsia" w:hAnsiTheme="minorEastAsia" w:eastAsiaTheme="minorEastAsia"/>
                <w:color w:val="auto"/>
                <w:sz w:val="21"/>
                <w:szCs w:val="21"/>
                <w:highlight w:val="none"/>
              </w:rPr>
            </w:pPr>
            <w:r>
              <w:rPr>
                <w:rFonts w:hint="eastAsia" w:ascii="宋体" w:hAnsi="宋体" w:cs="宋体" w:eastAsiaTheme="minorEastAsia"/>
                <w:color w:val="auto"/>
                <w:sz w:val="21"/>
                <w:szCs w:val="21"/>
                <w:highlight w:val="none"/>
              </w:rPr>
              <w:t>资产管理系统</w:t>
            </w:r>
          </w:p>
        </w:tc>
        <w:tc>
          <w:tcPr>
            <w:tcW w:w="850"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1</w:t>
            </w:r>
          </w:p>
        </w:tc>
        <w:tc>
          <w:tcPr>
            <w:tcW w:w="85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批</w:t>
            </w:r>
          </w:p>
        </w:tc>
        <w:tc>
          <w:tcPr>
            <w:tcW w:w="2977" w:type="dxa"/>
            <w:shd w:val="clear" w:color="auto" w:fill="auto"/>
            <w:vAlign w:val="center"/>
          </w:tcPr>
          <w:p>
            <w:pPr>
              <w:pStyle w:val="45"/>
              <w:spacing w:line="360" w:lineRule="auto"/>
              <w:jc w:val="center"/>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详见招标文件项目需求</w:t>
            </w:r>
          </w:p>
        </w:tc>
        <w:tc>
          <w:tcPr>
            <w:tcW w:w="1134" w:type="dxa"/>
            <w:shd w:val="clear" w:color="auto" w:fill="auto"/>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无</w:t>
            </w:r>
          </w:p>
        </w:tc>
      </w:tr>
    </w:tbl>
    <w:p>
      <w:pPr>
        <w:pStyle w:val="453"/>
        <w:adjustRightInd w:val="0"/>
        <w:snapToGrid w:val="0"/>
        <w:spacing w:before="156" w:beforeLines="5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1、满足《中华人民共和国政府采购法》第二十二条规定（须提供具有独立承担民事责任能力的法人或其他组织的营业执照或法人证书等证明材料复印件或扫描件以及《政府采购投标及履约承诺函》加盖投标人公章），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复印件或扫描件加盖投标人公章，原件备查；</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3、本项目的特定资格要求：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（1）参与本项目投标前三年内，在经营活动中没有重大违法记录（须按本项目投标文件格式要求提供《政府采购投标及履约承诺函》加盖投标人公章）；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4）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5）投标人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（6）本项目不接受联合体投标，不允许非法分包或转包；</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highlight w:val="none"/>
        </w:rPr>
      </w:pPr>
      <w:r>
        <w:rPr>
          <w:rFonts w:hint="eastAsia" w:asciiTheme="minorEastAsia" w:hAnsiTheme="minorEastAsia" w:eastAsiaTheme="minorEastAsia"/>
          <w:snapToGrid w:val="0"/>
          <w:color w:val="auto"/>
          <w:sz w:val="21"/>
          <w:highlight w:val="none"/>
        </w:rPr>
        <w:t>（7）本项目不接受进口产品投标（进口产品是指通过中国海关报关验放进入中国境内且产自关境外的产品，相关内容以“财库【2007】119号文”和“财办库【2008】248号文”的相关规定为准）。</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三、获取招标文件</w:t>
      </w:r>
      <w:r>
        <w:rPr>
          <w:rFonts w:ascii="宋体" w:hAnsi="宋体" w:eastAsia="宋体"/>
          <w:b/>
          <w:snapToGrid w:val="0"/>
          <w:color w:val="auto"/>
          <w:sz w:val="21"/>
          <w:szCs w:val="21"/>
          <w:highlight w:val="none"/>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1、时间：</w:t>
      </w:r>
      <w:r>
        <w:rPr>
          <w:rFonts w:hint="eastAsia" w:ascii="宋体" w:hAnsi="宋体" w:eastAsia="宋体"/>
          <w:snapToGrid w:val="0"/>
          <w:color w:val="auto"/>
          <w:sz w:val="21"/>
          <w:szCs w:val="21"/>
          <w:highlight w:val="none"/>
          <w:u w:val="single"/>
        </w:rPr>
        <w:t>2023年</w:t>
      </w:r>
      <w:r>
        <w:rPr>
          <w:rFonts w:hint="eastAsia" w:ascii="宋体" w:hAnsi="宋体" w:eastAsia="宋体"/>
          <w:snapToGrid w:val="0"/>
          <w:color w:val="auto"/>
          <w:sz w:val="21"/>
          <w:szCs w:val="21"/>
          <w:highlight w:val="none"/>
          <w:u w:val="single"/>
          <w:lang w:val="en-US" w:eastAsia="zh-CN"/>
        </w:rPr>
        <w:t>3</w:t>
      </w:r>
      <w:r>
        <w:rPr>
          <w:rFonts w:hint="eastAsia" w:ascii="宋体" w:hAnsi="宋体" w:eastAsia="宋体"/>
          <w:snapToGrid w:val="0"/>
          <w:color w:val="auto"/>
          <w:sz w:val="21"/>
          <w:szCs w:val="21"/>
          <w:highlight w:val="none"/>
          <w:u w:val="single"/>
        </w:rPr>
        <w:t>月</w:t>
      </w:r>
      <w:r>
        <w:rPr>
          <w:rFonts w:hint="eastAsia" w:ascii="宋体" w:hAnsi="宋体" w:eastAsia="宋体"/>
          <w:snapToGrid w:val="0"/>
          <w:color w:val="auto"/>
          <w:sz w:val="21"/>
          <w:szCs w:val="21"/>
          <w:highlight w:val="none"/>
          <w:u w:val="single"/>
          <w:lang w:val="en-US" w:eastAsia="zh-CN"/>
        </w:rPr>
        <w:t>30</w:t>
      </w:r>
      <w:r>
        <w:rPr>
          <w:rFonts w:hint="eastAsia" w:ascii="宋体" w:hAnsi="宋体" w:eastAsia="宋体"/>
          <w:snapToGrid w:val="0"/>
          <w:color w:val="auto"/>
          <w:sz w:val="21"/>
          <w:szCs w:val="21"/>
          <w:highlight w:val="none"/>
          <w:u w:val="single"/>
        </w:rPr>
        <w:t>日至2023年</w:t>
      </w:r>
      <w:r>
        <w:rPr>
          <w:rFonts w:hint="eastAsia" w:ascii="宋体" w:hAnsi="宋体" w:eastAsia="宋体"/>
          <w:snapToGrid w:val="0"/>
          <w:color w:val="auto"/>
          <w:sz w:val="21"/>
          <w:szCs w:val="21"/>
          <w:highlight w:val="none"/>
          <w:u w:val="single"/>
          <w:lang w:val="en-US" w:eastAsia="zh-CN"/>
        </w:rPr>
        <w:t>4</w:t>
      </w:r>
      <w:r>
        <w:rPr>
          <w:rFonts w:hint="eastAsia" w:ascii="宋体" w:hAnsi="宋体" w:eastAsia="宋体"/>
          <w:snapToGrid w:val="0"/>
          <w:color w:val="auto"/>
          <w:sz w:val="21"/>
          <w:szCs w:val="21"/>
          <w:highlight w:val="none"/>
          <w:u w:val="single"/>
        </w:rPr>
        <w:t>月</w:t>
      </w:r>
      <w:r>
        <w:rPr>
          <w:rFonts w:hint="eastAsia" w:ascii="宋体" w:hAnsi="宋体" w:eastAsia="宋体"/>
          <w:snapToGrid w:val="0"/>
          <w:color w:val="auto"/>
          <w:sz w:val="21"/>
          <w:szCs w:val="21"/>
          <w:highlight w:val="none"/>
          <w:u w:val="single"/>
          <w:lang w:val="en-US" w:eastAsia="zh-CN"/>
        </w:rPr>
        <w:t>7</w:t>
      </w:r>
      <w:r>
        <w:rPr>
          <w:rFonts w:hint="eastAsia" w:ascii="宋体" w:hAnsi="宋体" w:eastAsia="宋体"/>
          <w:snapToGrid w:val="0"/>
          <w:color w:val="auto"/>
          <w:sz w:val="21"/>
          <w:szCs w:val="21"/>
          <w:highlight w:val="none"/>
          <w:u w:val="single"/>
        </w:rPr>
        <w:t>日，每天上午9：00至</w:t>
      </w:r>
      <w:r>
        <w:rPr>
          <w:rFonts w:ascii="宋体" w:hAnsi="宋体" w:eastAsia="宋体"/>
          <w:snapToGrid w:val="0"/>
          <w:color w:val="auto"/>
          <w:sz w:val="21"/>
          <w:szCs w:val="21"/>
          <w:highlight w:val="none"/>
          <w:u w:val="single"/>
        </w:rPr>
        <w:t>11:30</w:t>
      </w:r>
      <w:r>
        <w:rPr>
          <w:rFonts w:hint="eastAsia" w:ascii="宋体" w:hAnsi="宋体" w:eastAsia="宋体"/>
          <w:snapToGrid w:val="0"/>
          <w:color w:val="auto"/>
          <w:sz w:val="21"/>
          <w:szCs w:val="21"/>
          <w:highlight w:val="none"/>
          <w:u w:val="single"/>
        </w:rPr>
        <w:t>，下午14：</w:t>
      </w:r>
      <w:r>
        <w:rPr>
          <w:rFonts w:ascii="宋体" w:hAnsi="宋体" w:eastAsia="宋体"/>
          <w:snapToGrid w:val="0"/>
          <w:color w:val="auto"/>
          <w:sz w:val="21"/>
          <w:szCs w:val="21"/>
          <w:highlight w:val="none"/>
          <w:u w:val="single"/>
        </w:rPr>
        <w:t>3</w:t>
      </w:r>
      <w:r>
        <w:rPr>
          <w:rFonts w:hint="eastAsia" w:ascii="宋体" w:hAnsi="宋体" w:eastAsia="宋体"/>
          <w:snapToGrid w:val="0"/>
          <w:color w:val="auto"/>
          <w:sz w:val="21"/>
          <w:szCs w:val="21"/>
          <w:highlight w:val="none"/>
          <w:u w:val="single"/>
        </w:rPr>
        <w:t>0至</w:t>
      </w:r>
      <w:r>
        <w:rPr>
          <w:rFonts w:ascii="宋体" w:hAnsi="宋体" w:eastAsia="宋体"/>
          <w:snapToGrid w:val="0"/>
          <w:color w:val="auto"/>
          <w:sz w:val="21"/>
          <w:szCs w:val="21"/>
          <w:highlight w:val="none"/>
          <w:u w:val="single"/>
        </w:rPr>
        <w:t>17:30</w:t>
      </w:r>
      <w:r>
        <w:rPr>
          <w:rFonts w:hint="eastAsia" w:ascii="宋体" w:hAnsi="宋体" w:eastAsia="宋体"/>
          <w:snapToGrid w:val="0"/>
          <w:color w:val="auto"/>
          <w:sz w:val="21"/>
          <w:szCs w:val="21"/>
          <w:highlight w:val="none"/>
          <w:u w:val="single"/>
        </w:rPr>
        <w:t>（北京时间，</w:t>
      </w:r>
      <w:r>
        <w:rPr>
          <w:rFonts w:ascii="宋体" w:hAnsi="宋体" w:eastAsia="宋体"/>
          <w:snapToGrid w:val="0"/>
          <w:color w:val="auto"/>
          <w:sz w:val="21"/>
          <w:szCs w:val="21"/>
          <w:highlight w:val="none"/>
          <w:u w:val="single"/>
        </w:rPr>
        <w:t>法定节假日</w:t>
      </w:r>
      <w:r>
        <w:rPr>
          <w:rFonts w:hint="eastAsia" w:ascii="宋体" w:hAnsi="宋体" w:eastAsia="宋体"/>
          <w:snapToGrid w:val="0"/>
          <w:color w:val="auto"/>
          <w:sz w:val="21"/>
          <w:szCs w:val="21"/>
          <w:highlight w:val="none"/>
          <w:u w:val="single"/>
        </w:rPr>
        <w:t>除外）</w:t>
      </w:r>
      <w:r>
        <w:rPr>
          <w:rFonts w:hint="eastAsia" w:ascii="宋体" w:hAnsi="宋体" w:eastAsia="宋体"/>
          <w:snapToGrid w:val="0"/>
          <w:color w:val="auto"/>
          <w:sz w:val="21"/>
          <w:szCs w:val="21"/>
          <w:highlight w:val="none"/>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2、地点：</w:t>
      </w:r>
      <w:r>
        <w:rPr>
          <w:rFonts w:ascii="宋体" w:hAnsi="宋体" w:eastAsia="宋体"/>
          <w:snapToGrid w:val="0"/>
          <w:color w:val="auto"/>
          <w:sz w:val="21"/>
          <w:szCs w:val="21"/>
          <w:highlight w:val="none"/>
        </w:rPr>
        <w:t xml:space="preserve">深圳市福田区民田路171号新华保险大厦903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3、方式：</w:t>
      </w:r>
      <w:r>
        <w:rPr>
          <w:rFonts w:ascii="宋体" w:hAnsi="宋体" w:eastAsia="宋体"/>
          <w:snapToGrid w:val="0"/>
          <w:color w:val="auto"/>
          <w:sz w:val="21"/>
          <w:szCs w:val="21"/>
          <w:highlight w:val="none"/>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（1）现场获取：投标人按以上时间和地点在我司现场报名和获取招标文件。</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（2）线上获取：投标人通过邮件报名及获取招标文件，报名时间以我司邮箱收件时间为准（我司邮箱：qtszzzzb@163.com），逾期不予受理。</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 xml:space="preserve">现场及线上报名均需提供以下资料: </w:t>
      </w:r>
      <w:r>
        <w:rPr>
          <w:rFonts w:ascii="宋体" w:hAnsi="宋体" w:eastAsia="宋体"/>
          <w:snapToGrid w:val="0"/>
          <w:color w:val="auto"/>
          <w:sz w:val="21"/>
          <w:szCs w:val="21"/>
          <w:highlight w:val="none"/>
        </w:rPr>
        <w:fldChar w:fldCharType="begin"/>
      </w:r>
      <w:r>
        <w:rPr>
          <w:rFonts w:ascii="宋体" w:hAnsi="宋体" w:eastAsia="宋体"/>
          <w:snapToGrid w:val="0"/>
          <w:color w:val="auto"/>
          <w:sz w:val="21"/>
          <w:szCs w:val="21"/>
          <w:highlight w:val="none"/>
        </w:rPr>
        <w:instrText xml:space="preserve"> </w:instrText>
      </w:r>
      <w:r>
        <w:rPr>
          <w:rFonts w:hint="eastAsia" w:ascii="宋体" w:hAnsi="宋体" w:eastAsia="宋体"/>
          <w:snapToGrid w:val="0"/>
          <w:color w:val="auto"/>
          <w:sz w:val="21"/>
          <w:szCs w:val="21"/>
          <w:highlight w:val="none"/>
        </w:rPr>
        <w:instrText xml:space="preserve">= 1 \* GB3</w:instrText>
      </w:r>
      <w:r>
        <w:rPr>
          <w:rFonts w:ascii="宋体" w:hAnsi="宋体" w:eastAsia="宋体"/>
          <w:snapToGrid w:val="0"/>
          <w:color w:val="auto"/>
          <w:sz w:val="21"/>
          <w:szCs w:val="21"/>
          <w:highlight w:val="none"/>
        </w:rPr>
        <w:instrText xml:space="preserve"> </w:instrText>
      </w:r>
      <w:r>
        <w:rPr>
          <w:rFonts w:ascii="宋体" w:hAnsi="宋体" w:eastAsia="宋体"/>
          <w:snapToGrid w:val="0"/>
          <w:color w:val="auto"/>
          <w:sz w:val="21"/>
          <w:szCs w:val="21"/>
          <w:highlight w:val="none"/>
        </w:rPr>
        <w:fldChar w:fldCharType="separate"/>
      </w:r>
      <w:r>
        <w:rPr>
          <w:rFonts w:hint="eastAsia" w:ascii="宋体" w:hAnsi="宋体" w:eastAsia="宋体"/>
          <w:snapToGrid w:val="0"/>
          <w:color w:val="auto"/>
          <w:sz w:val="21"/>
          <w:szCs w:val="21"/>
          <w:highlight w:val="none"/>
        </w:rPr>
        <w:t>①</w:t>
      </w:r>
      <w:r>
        <w:rPr>
          <w:rFonts w:ascii="宋体" w:hAnsi="宋体" w:eastAsia="宋体"/>
          <w:snapToGrid w:val="0"/>
          <w:color w:val="auto"/>
          <w:sz w:val="21"/>
          <w:szCs w:val="21"/>
          <w:highlight w:val="none"/>
        </w:rPr>
        <w:fldChar w:fldCharType="end"/>
      </w:r>
      <w:r>
        <w:rPr>
          <w:rFonts w:hint="eastAsia" w:ascii="宋体" w:hAnsi="宋体" w:eastAsia="宋体"/>
          <w:snapToGrid w:val="0"/>
          <w:color w:val="auto"/>
          <w:sz w:val="21"/>
          <w:szCs w:val="21"/>
          <w:highlight w:val="none"/>
        </w:rPr>
        <w:t>加盖公章的《购买标书登记表》（下载地址：www.szzzt.com 首页“下载中心”）；</w:t>
      </w:r>
      <w:r>
        <w:rPr>
          <w:rFonts w:ascii="宋体" w:hAnsi="宋体" w:eastAsia="宋体"/>
          <w:snapToGrid w:val="0"/>
          <w:color w:val="auto"/>
          <w:sz w:val="21"/>
          <w:szCs w:val="21"/>
          <w:highlight w:val="none"/>
        </w:rPr>
        <w:fldChar w:fldCharType="begin"/>
      </w:r>
      <w:r>
        <w:rPr>
          <w:rFonts w:ascii="宋体" w:hAnsi="宋体" w:eastAsia="宋体"/>
          <w:snapToGrid w:val="0"/>
          <w:color w:val="auto"/>
          <w:sz w:val="21"/>
          <w:szCs w:val="21"/>
          <w:highlight w:val="none"/>
        </w:rPr>
        <w:instrText xml:space="preserve"> </w:instrText>
      </w:r>
      <w:r>
        <w:rPr>
          <w:rFonts w:hint="eastAsia" w:ascii="宋体" w:hAnsi="宋体" w:eastAsia="宋体"/>
          <w:snapToGrid w:val="0"/>
          <w:color w:val="auto"/>
          <w:sz w:val="21"/>
          <w:szCs w:val="21"/>
          <w:highlight w:val="none"/>
        </w:rPr>
        <w:instrText xml:space="preserve">= 2 \* GB3</w:instrText>
      </w:r>
      <w:r>
        <w:rPr>
          <w:rFonts w:ascii="宋体" w:hAnsi="宋体" w:eastAsia="宋体"/>
          <w:snapToGrid w:val="0"/>
          <w:color w:val="auto"/>
          <w:sz w:val="21"/>
          <w:szCs w:val="21"/>
          <w:highlight w:val="none"/>
        </w:rPr>
        <w:instrText xml:space="preserve"> </w:instrText>
      </w:r>
      <w:r>
        <w:rPr>
          <w:rFonts w:ascii="宋体" w:hAnsi="宋体" w:eastAsia="宋体"/>
          <w:snapToGrid w:val="0"/>
          <w:color w:val="auto"/>
          <w:sz w:val="21"/>
          <w:szCs w:val="21"/>
          <w:highlight w:val="none"/>
        </w:rPr>
        <w:fldChar w:fldCharType="separate"/>
      </w:r>
      <w:r>
        <w:rPr>
          <w:rFonts w:hint="eastAsia" w:ascii="宋体" w:hAnsi="宋体" w:eastAsia="宋体"/>
          <w:snapToGrid w:val="0"/>
          <w:color w:val="auto"/>
          <w:sz w:val="21"/>
          <w:szCs w:val="21"/>
          <w:highlight w:val="none"/>
        </w:rPr>
        <w:t>②</w:t>
      </w:r>
      <w:r>
        <w:rPr>
          <w:rFonts w:ascii="宋体" w:hAnsi="宋体" w:eastAsia="宋体"/>
          <w:snapToGrid w:val="0"/>
          <w:color w:val="auto"/>
          <w:sz w:val="21"/>
          <w:szCs w:val="21"/>
          <w:highlight w:val="none"/>
        </w:rPr>
        <w:fldChar w:fldCharType="end"/>
      </w:r>
      <w:r>
        <w:rPr>
          <w:rFonts w:hint="eastAsia" w:ascii="宋体" w:hAnsi="宋体" w:eastAsia="宋体"/>
          <w:snapToGrid w:val="0"/>
          <w:color w:val="auto"/>
          <w:sz w:val="21"/>
          <w:szCs w:val="21"/>
          <w:highlight w:val="none"/>
        </w:rPr>
        <w:t>加盖公章的营业执照复印件或扫描件；</w:t>
      </w:r>
      <w:r>
        <w:rPr>
          <w:rFonts w:ascii="宋体" w:hAnsi="宋体" w:eastAsia="宋体"/>
          <w:snapToGrid w:val="0"/>
          <w:color w:val="auto"/>
          <w:sz w:val="21"/>
          <w:szCs w:val="21"/>
          <w:highlight w:val="none"/>
        </w:rPr>
        <w:fldChar w:fldCharType="begin"/>
      </w:r>
      <w:r>
        <w:rPr>
          <w:rFonts w:ascii="宋体" w:hAnsi="宋体" w:eastAsia="宋体"/>
          <w:snapToGrid w:val="0"/>
          <w:color w:val="auto"/>
          <w:sz w:val="21"/>
          <w:szCs w:val="21"/>
          <w:highlight w:val="none"/>
        </w:rPr>
        <w:instrText xml:space="preserve"> </w:instrText>
      </w:r>
      <w:r>
        <w:rPr>
          <w:rFonts w:hint="eastAsia" w:ascii="宋体" w:hAnsi="宋体" w:eastAsia="宋体"/>
          <w:snapToGrid w:val="0"/>
          <w:color w:val="auto"/>
          <w:sz w:val="21"/>
          <w:szCs w:val="21"/>
          <w:highlight w:val="none"/>
        </w:rPr>
        <w:instrText xml:space="preserve">= 3 \* GB3</w:instrText>
      </w:r>
      <w:r>
        <w:rPr>
          <w:rFonts w:ascii="宋体" w:hAnsi="宋体" w:eastAsia="宋体"/>
          <w:snapToGrid w:val="0"/>
          <w:color w:val="auto"/>
          <w:sz w:val="21"/>
          <w:szCs w:val="21"/>
          <w:highlight w:val="none"/>
        </w:rPr>
        <w:instrText xml:space="preserve"> </w:instrText>
      </w:r>
      <w:r>
        <w:rPr>
          <w:rFonts w:ascii="宋体" w:hAnsi="宋体" w:eastAsia="宋体"/>
          <w:snapToGrid w:val="0"/>
          <w:color w:val="auto"/>
          <w:sz w:val="21"/>
          <w:szCs w:val="21"/>
          <w:highlight w:val="none"/>
        </w:rPr>
        <w:fldChar w:fldCharType="separate"/>
      </w:r>
      <w:r>
        <w:rPr>
          <w:rFonts w:hint="eastAsia" w:ascii="宋体" w:hAnsi="宋体" w:eastAsia="宋体"/>
          <w:snapToGrid w:val="0"/>
          <w:color w:val="auto"/>
          <w:sz w:val="21"/>
          <w:szCs w:val="21"/>
          <w:highlight w:val="none"/>
        </w:rPr>
        <w:t>③</w:t>
      </w:r>
      <w:r>
        <w:rPr>
          <w:rFonts w:ascii="宋体" w:hAnsi="宋体" w:eastAsia="宋体"/>
          <w:snapToGrid w:val="0"/>
          <w:color w:val="auto"/>
          <w:sz w:val="21"/>
          <w:szCs w:val="21"/>
          <w:highlight w:val="none"/>
        </w:rPr>
        <w:fldChar w:fldCharType="end"/>
      </w:r>
      <w:r>
        <w:rPr>
          <w:rFonts w:hint="eastAsia" w:ascii="宋体" w:hAnsi="宋体" w:eastAsia="宋体"/>
          <w:snapToGrid w:val="0"/>
          <w:color w:val="auto"/>
          <w:sz w:val="21"/>
          <w:szCs w:val="21"/>
          <w:highlight w:val="none"/>
        </w:rPr>
        <w:t>加盖公章的法人授权委托书复印件或扫描件；</w:t>
      </w:r>
      <w:r>
        <w:rPr>
          <w:rFonts w:ascii="宋体" w:hAnsi="宋体" w:eastAsia="宋体"/>
          <w:snapToGrid w:val="0"/>
          <w:color w:val="auto"/>
          <w:sz w:val="21"/>
          <w:szCs w:val="21"/>
          <w:highlight w:val="none"/>
        </w:rPr>
        <w:fldChar w:fldCharType="begin"/>
      </w:r>
      <w:r>
        <w:rPr>
          <w:rFonts w:ascii="宋体" w:hAnsi="宋体" w:eastAsia="宋体"/>
          <w:snapToGrid w:val="0"/>
          <w:color w:val="auto"/>
          <w:sz w:val="21"/>
          <w:szCs w:val="21"/>
          <w:highlight w:val="none"/>
        </w:rPr>
        <w:instrText xml:space="preserve"> </w:instrText>
      </w:r>
      <w:r>
        <w:rPr>
          <w:rFonts w:hint="eastAsia" w:ascii="宋体" w:hAnsi="宋体" w:eastAsia="宋体"/>
          <w:snapToGrid w:val="0"/>
          <w:color w:val="auto"/>
          <w:sz w:val="21"/>
          <w:szCs w:val="21"/>
          <w:highlight w:val="none"/>
        </w:rPr>
        <w:instrText xml:space="preserve">= 4 \* GB3</w:instrText>
      </w:r>
      <w:r>
        <w:rPr>
          <w:rFonts w:ascii="宋体" w:hAnsi="宋体" w:eastAsia="宋体"/>
          <w:snapToGrid w:val="0"/>
          <w:color w:val="auto"/>
          <w:sz w:val="21"/>
          <w:szCs w:val="21"/>
          <w:highlight w:val="none"/>
        </w:rPr>
        <w:instrText xml:space="preserve"> </w:instrText>
      </w:r>
      <w:r>
        <w:rPr>
          <w:rFonts w:ascii="宋体" w:hAnsi="宋体" w:eastAsia="宋体"/>
          <w:snapToGrid w:val="0"/>
          <w:color w:val="auto"/>
          <w:sz w:val="21"/>
          <w:szCs w:val="21"/>
          <w:highlight w:val="none"/>
        </w:rPr>
        <w:fldChar w:fldCharType="separate"/>
      </w:r>
      <w:r>
        <w:rPr>
          <w:rFonts w:hint="eastAsia" w:ascii="宋体" w:hAnsi="宋体" w:eastAsia="宋体"/>
          <w:snapToGrid w:val="0"/>
          <w:color w:val="auto"/>
          <w:sz w:val="21"/>
          <w:szCs w:val="21"/>
          <w:highlight w:val="none"/>
        </w:rPr>
        <w:t>④</w:t>
      </w:r>
      <w:r>
        <w:rPr>
          <w:rFonts w:ascii="宋体" w:hAnsi="宋体" w:eastAsia="宋体"/>
          <w:snapToGrid w:val="0"/>
          <w:color w:val="auto"/>
          <w:sz w:val="21"/>
          <w:szCs w:val="21"/>
          <w:highlight w:val="none"/>
        </w:rPr>
        <w:fldChar w:fldCharType="end"/>
      </w:r>
      <w:r>
        <w:rPr>
          <w:rFonts w:hint="eastAsia" w:ascii="宋体" w:hAnsi="宋体" w:eastAsia="宋体"/>
          <w:snapToGrid w:val="0"/>
          <w:color w:val="auto"/>
          <w:sz w:val="21"/>
          <w:szCs w:val="21"/>
          <w:highlight w:val="none"/>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1、时间：</w:t>
      </w:r>
      <w:r>
        <w:rPr>
          <w:rFonts w:hint="eastAsia" w:ascii="宋体" w:hAnsi="宋体" w:eastAsia="宋体"/>
          <w:snapToGrid w:val="0"/>
          <w:color w:val="auto"/>
          <w:sz w:val="21"/>
          <w:szCs w:val="21"/>
          <w:highlight w:val="none"/>
          <w:u w:val="single"/>
        </w:rPr>
        <w:t>2023年4月10日09点30分（北京时间）</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2、地点：</w:t>
      </w:r>
      <w:r>
        <w:rPr>
          <w:rFonts w:ascii="宋体" w:hAnsi="宋体" w:eastAsia="宋体"/>
          <w:snapToGrid w:val="0"/>
          <w:color w:val="auto"/>
          <w:sz w:val="21"/>
          <w:szCs w:val="21"/>
          <w:highlight w:val="none"/>
        </w:rPr>
        <w:t>深圳市福田区民田路171号新华保险大厦903</w:t>
      </w:r>
      <w:r>
        <w:rPr>
          <w:rFonts w:hint="eastAsia" w:ascii="宋体" w:hAnsi="宋体" w:eastAsia="宋体"/>
          <w:snapToGrid w:val="0"/>
          <w:color w:val="auto"/>
          <w:sz w:val="21"/>
          <w:szCs w:val="21"/>
          <w:highlight w:val="none"/>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highlight w:val="none"/>
        </w:rPr>
        <w:t>(</w:t>
      </w:r>
      <w:r>
        <w:rPr>
          <w:rFonts w:hint="eastAsia" w:ascii="宋体" w:hAnsi="宋体" w:eastAsia="宋体"/>
          <w:snapToGrid w:val="0"/>
          <w:color w:val="auto"/>
          <w:sz w:val="21"/>
          <w:szCs w:val="21"/>
          <w:highlight w:val="none"/>
        </w:rPr>
        <w:t>财库〔</w:t>
      </w:r>
      <w:r>
        <w:rPr>
          <w:rFonts w:ascii="宋体" w:hAnsi="宋体" w:eastAsia="宋体"/>
          <w:snapToGrid w:val="0"/>
          <w:color w:val="auto"/>
          <w:sz w:val="21"/>
          <w:szCs w:val="21"/>
          <w:highlight w:val="none"/>
        </w:rPr>
        <w:t>2014</w:t>
      </w:r>
      <w:r>
        <w:rPr>
          <w:rFonts w:hint="eastAsia" w:ascii="宋体" w:hAnsi="宋体" w:eastAsia="宋体"/>
          <w:snapToGrid w:val="0"/>
          <w:color w:val="auto"/>
          <w:sz w:val="21"/>
          <w:szCs w:val="21"/>
          <w:highlight w:val="none"/>
        </w:rPr>
        <w:t>〕</w:t>
      </w:r>
      <w:r>
        <w:rPr>
          <w:rFonts w:ascii="宋体" w:hAnsi="宋体" w:eastAsia="宋体"/>
          <w:snapToGrid w:val="0"/>
          <w:color w:val="auto"/>
          <w:sz w:val="21"/>
          <w:szCs w:val="21"/>
          <w:highlight w:val="none"/>
        </w:rPr>
        <w:t>68</w:t>
      </w:r>
      <w:r>
        <w:rPr>
          <w:rFonts w:hint="eastAsia" w:ascii="宋体" w:hAnsi="宋体" w:eastAsia="宋体"/>
          <w:snapToGrid w:val="0"/>
          <w:color w:val="auto"/>
          <w:sz w:val="21"/>
          <w:szCs w:val="21"/>
          <w:highlight w:val="none"/>
        </w:rPr>
        <w:t>号</w:t>
      </w:r>
      <w:r>
        <w:rPr>
          <w:rFonts w:ascii="宋体" w:hAnsi="宋体" w:eastAsia="宋体"/>
          <w:snapToGrid w:val="0"/>
          <w:color w:val="auto"/>
          <w:sz w:val="21"/>
          <w:szCs w:val="21"/>
          <w:highlight w:val="none"/>
        </w:rPr>
        <w:t>)</w:t>
      </w:r>
      <w:r>
        <w:rPr>
          <w:rFonts w:hint="eastAsia" w:ascii="宋体" w:hAnsi="宋体" w:eastAsia="宋体"/>
          <w:snapToGrid w:val="0"/>
          <w:color w:val="auto"/>
          <w:sz w:val="21"/>
          <w:szCs w:val="21"/>
          <w:highlight w:val="none"/>
        </w:rPr>
        <w:t>、《关于促进残疾人就业政府采购政策的通知》（财库〔</w:t>
      </w:r>
      <w:r>
        <w:rPr>
          <w:rFonts w:ascii="宋体" w:hAnsi="宋体" w:eastAsia="宋体"/>
          <w:snapToGrid w:val="0"/>
          <w:color w:val="auto"/>
          <w:sz w:val="21"/>
          <w:szCs w:val="21"/>
          <w:highlight w:val="none"/>
        </w:rPr>
        <w:t>2017</w:t>
      </w:r>
      <w:r>
        <w:rPr>
          <w:rFonts w:hint="eastAsia" w:ascii="宋体" w:hAnsi="宋体" w:eastAsia="宋体"/>
          <w:snapToGrid w:val="0"/>
          <w:color w:val="auto"/>
          <w:sz w:val="21"/>
          <w:szCs w:val="21"/>
          <w:highlight w:val="none"/>
        </w:rPr>
        <w:t>〕</w:t>
      </w:r>
      <w:r>
        <w:rPr>
          <w:rFonts w:ascii="宋体" w:hAnsi="宋体" w:eastAsia="宋体"/>
          <w:snapToGrid w:val="0"/>
          <w:color w:val="auto"/>
          <w:sz w:val="21"/>
          <w:szCs w:val="21"/>
          <w:highlight w:val="none"/>
        </w:rPr>
        <w:t>141</w:t>
      </w:r>
      <w:r>
        <w:rPr>
          <w:rFonts w:hint="eastAsia" w:ascii="宋体" w:hAnsi="宋体" w:eastAsia="宋体"/>
          <w:snapToGrid w:val="0"/>
          <w:color w:val="auto"/>
          <w:sz w:val="21"/>
          <w:szCs w:val="21"/>
          <w:highlight w:val="none"/>
        </w:rPr>
        <w:t>号</w:t>
      </w:r>
      <w:r>
        <w:rPr>
          <w:rFonts w:ascii="宋体" w:hAnsi="宋体" w:eastAsia="宋体"/>
          <w:snapToGrid w:val="0"/>
          <w:color w:val="auto"/>
          <w:sz w:val="21"/>
          <w:szCs w:val="21"/>
          <w:highlight w:val="none"/>
        </w:rPr>
        <w:t>)</w:t>
      </w:r>
      <w:r>
        <w:rPr>
          <w:rFonts w:hint="eastAsia" w:ascii="宋体" w:hAnsi="宋体" w:eastAsia="宋体"/>
          <w:snapToGrid w:val="0"/>
          <w:color w:val="auto"/>
          <w:sz w:val="21"/>
          <w:szCs w:val="21"/>
          <w:highlight w:val="none"/>
        </w:rPr>
        <w:t>、《关于环境标志产品政府采购实施的意见》（财库〔</w:t>
      </w:r>
      <w:r>
        <w:rPr>
          <w:rFonts w:ascii="宋体" w:hAnsi="宋体" w:eastAsia="宋体"/>
          <w:snapToGrid w:val="0"/>
          <w:color w:val="auto"/>
          <w:sz w:val="21"/>
          <w:szCs w:val="21"/>
          <w:highlight w:val="none"/>
        </w:rPr>
        <w:t>2006</w:t>
      </w:r>
      <w:r>
        <w:rPr>
          <w:rFonts w:hint="eastAsia" w:ascii="宋体" w:hAnsi="宋体" w:eastAsia="宋体"/>
          <w:snapToGrid w:val="0"/>
          <w:color w:val="auto"/>
          <w:sz w:val="21"/>
          <w:szCs w:val="21"/>
          <w:highlight w:val="none"/>
        </w:rPr>
        <w:t>〕</w:t>
      </w:r>
      <w:r>
        <w:rPr>
          <w:rFonts w:ascii="宋体" w:hAnsi="宋体" w:eastAsia="宋体"/>
          <w:snapToGrid w:val="0"/>
          <w:color w:val="auto"/>
          <w:sz w:val="21"/>
          <w:szCs w:val="21"/>
          <w:highlight w:val="none"/>
        </w:rPr>
        <w:t>90</w:t>
      </w:r>
      <w:r>
        <w:rPr>
          <w:rFonts w:hint="eastAsia" w:ascii="宋体" w:hAnsi="宋体" w:eastAsia="宋体"/>
          <w:snapToGrid w:val="0"/>
          <w:color w:val="auto"/>
          <w:sz w:val="21"/>
          <w:szCs w:val="21"/>
          <w:highlight w:val="none"/>
        </w:rPr>
        <w:t>号）、《关于印发&lt;节能产品政府采购实施意见&gt;的通知》（财库〔</w:t>
      </w:r>
      <w:r>
        <w:rPr>
          <w:rFonts w:ascii="宋体" w:hAnsi="宋体" w:eastAsia="宋体"/>
          <w:snapToGrid w:val="0"/>
          <w:color w:val="auto"/>
          <w:sz w:val="21"/>
          <w:szCs w:val="21"/>
          <w:highlight w:val="none"/>
        </w:rPr>
        <w:t>2004</w:t>
      </w:r>
      <w:r>
        <w:rPr>
          <w:rFonts w:hint="eastAsia" w:ascii="宋体" w:hAnsi="宋体" w:eastAsia="宋体"/>
          <w:snapToGrid w:val="0"/>
          <w:color w:val="auto"/>
          <w:sz w:val="21"/>
          <w:szCs w:val="21"/>
          <w:highlight w:val="none"/>
        </w:rPr>
        <w:t>〕</w:t>
      </w:r>
      <w:r>
        <w:rPr>
          <w:rFonts w:ascii="宋体" w:hAnsi="宋体" w:eastAsia="宋体"/>
          <w:snapToGrid w:val="0"/>
          <w:color w:val="auto"/>
          <w:sz w:val="21"/>
          <w:szCs w:val="21"/>
          <w:highlight w:val="none"/>
        </w:rPr>
        <w:t>185</w:t>
      </w:r>
      <w:r>
        <w:rPr>
          <w:rFonts w:hint="eastAsia" w:ascii="宋体" w:hAnsi="宋体" w:eastAsia="宋体"/>
          <w:snapToGrid w:val="0"/>
          <w:color w:val="auto"/>
          <w:sz w:val="21"/>
          <w:szCs w:val="21"/>
          <w:highlight w:val="none"/>
        </w:rPr>
        <w:t>号）、《关于调整优化节能产品、环境标志产品政府采购执行机制的通知》（财库〔</w:t>
      </w:r>
      <w:r>
        <w:rPr>
          <w:rFonts w:ascii="宋体" w:hAnsi="宋体" w:eastAsia="宋体"/>
          <w:snapToGrid w:val="0"/>
          <w:color w:val="auto"/>
          <w:sz w:val="21"/>
          <w:szCs w:val="21"/>
          <w:highlight w:val="none"/>
        </w:rPr>
        <w:t>2019</w:t>
      </w:r>
      <w:r>
        <w:rPr>
          <w:rFonts w:hint="eastAsia" w:ascii="宋体" w:hAnsi="宋体" w:eastAsia="宋体"/>
          <w:snapToGrid w:val="0"/>
          <w:color w:val="auto"/>
          <w:sz w:val="21"/>
          <w:szCs w:val="21"/>
          <w:highlight w:val="none"/>
        </w:rPr>
        <w:t>〕</w:t>
      </w:r>
      <w:r>
        <w:rPr>
          <w:rFonts w:ascii="宋体" w:hAnsi="宋体" w:eastAsia="宋体"/>
          <w:snapToGrid w:val="0"/>
          <w:color w:val="auto"/>
          <w:sz w:val="21"/>
          <w:szCs w:val="21"/>
          <w:highlight w:val="none"/>
        </w:rPr>
        <w:t>9</w:t>
      </w:r>
      <w:r>
        <w:rPr>
          <w:rFonts w:hint="eastAsia" w:ascii="宋体" w:hAnsi="宋体" w:eastAsia="宋体"/>
          <w:snapToGrid w:val="0"/>
          <w:color w:val="auto"/>
          <w:sz w:val="21"/>
          <w:szCs w:val="21"/>
          <w:highlight w:val="none"/>
        </w:rPr>
        <w:t>号）。</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3）深圳市中正招标网（</w:t>
      </w:r>
      <w:r>
        <w:rPr>
          <w:rFonts w:ascii="宋体" w:hAnsi="宋体" w:eastAsia="宋体"/>
          <w:snapToGrid w:val="0"/>
          <w:color w:val="auto"/>
          <w:sz w:val="21"/>
          <w:szCs w:val="21"/>
          <w:highlight w:val="none"/>
        </w:rPr>
        <w:t>www.szzzt.com</w:t>
      </w:r>
      <w:r>
        <w:rPr>
          <w:rFonts w:hint="eastAsia" w:ascii="宋体" w:hAnsi="宋体" w:eastAsia="宋体"/>
          <w:snapToGrid w:val="0"/>
          <w:color w:val="auto"/>
          <w:sz w:val="21"/>
          <w:szCs w:val="21"/>
          <w:highlight w:val="none"/>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highlight w:val="none"/>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highlight w:val="none"/>
        </w:rPr>
      </w:pPr>
      <w:r>
        <w:rPr>
          <w:rFonts w:hint="eastAsia" w:ascii="宋体" w:hAnsi="宋体" w:eastAsia="宋体"/>
          <w:b/>
          <w:snapToGrid w:val="0"/>
          <w:color w:val="auto"/>
          <w:sz w:val="21"/>
          <w:szCs w:val="21"/>
          <w:highlight w:val="none"/>
        </w:rPr>
        <w:t>七、凡对本次招标提出询问，请按</w:t>
      </w:r>
      <w:r>
        <w:rPr>
          <w:rFonts w:ascii="宋体" w:hAnsi="宋体" w:eastAsia="宋体"/>
          <w:b/>
          <w:snapToGrid w:val="0"/>
          <w:color w:val="auto"/>
          <w:sz w:val="21"/>
          <w:szCs w:val="21"/>
          <w:highlight w:val="none"/>
        </w:rPr>
        <w:t>以下方式</w:t>
      </w:r>
      <w:r>
        <w:rPr>
          <w:rFonts w:hint="eastAsia" w:ascii="宋体" w:hAnsi="宋体" w:eastAsia="宋体"/>
          <w:b/>
          <w:snapToGrid w:val="0"/>
          <w:color w:val="auto"/>
          <w:sz w:val="21"/>
          <w:szCs w:val="21"/>
          <w:highlight w:val="none"/>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名称：中山大学附属第八医院（深圳福田）</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 xml:space="preserve">地址：深圳市福华路福星北小区92号中大八院行政楼314招采办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联系方式：余老师，82711569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联系方式：党工，0755-83026699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3、项目</w:t>
      </w:r>
      <w:r>
        <w:rPr>
          <w:rFonts w:ascii="宋体" w:hAnsi="宋体" w:eastAsia="宋体"/>
          <w:snapToGrid w:val="0"/>
          <w:color w:val="auto"/>
          <w:sz w:val="21"/>
          <w:szCs w:val="21"/>
          <w:highlight w:val="none"/>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项目联系人：党工</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color w:val="auto"/>
          <w:kern w:val="0"/>
          <w:sz w:val="24"/>
          <w:highlight w:val="none"/>
        </w:rPr>
      </w:pPr>
      <w:r>
        <w:rPr>
          <w:rFonts w:hint="eastAsia" w:ascii="宋体" w:hAnsi="宋体"/>
          <w:snapToGrid w:val="0"/>
          <w:color w:val="auto"/>
          <w:kern w:val="0"/>
          <w:sz w:val="24"/>
          <w:highlight w:val="none"/>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eastAsiaTheme="minorEastAsia"/>
          <w:b/>
          <w:color w:val="auto"/>
          <w:kern w:val="44"/>
          <w:szCs w:val="21"/>
          <w:highlight w:val="none"/>
        </w:rPr>
      </w:pPr>
      <w:r>
        <w:rPr>
          <w:rFonts w:ascii="宋体" w:hAnsi="宋体"/>
          <w:snapToGrid w:val="0"/>
          <w:color w:val="auto"/>
          <w:kern w:val="0"/>
          <w:sz w:val="24"/>
          <w:highlight w:val="none"/>
        </w:rPr>
        <w:t>2023年</w:t>
      </w:r>
      <w:r>
        <w:rPr>
          <w:rFonts w:hint="eastAsia" w:ascii="宋体" w:hAnsi="宋体"/>
          <w:snapToGrid w:val="0"/>
          <w:color w:val="auto"/>
          <w:kern w:val="0"/>
          <w:sz w:val="24"/>
          <w:highlight w:val="none"/>
          <w:lang w:val="en-US" w:eastAsia="zh-CN"/>
        </w:rPr>
        <w:t>3</w:t>
      </w:r>
      <w:r>
        <w:rPr>
          <w:rFonts w:ascii="宋体" w:hAnsi="宋体"/>
          <w:snapToGrid w:val="0"/>
          <w:color w:val="auto"/>
          <w:kern w:val="0"/>
          <w:sz w:val="24"/>
          <w:highlight w:val="none"/>
        </w:rPr>
        <w:t>月</w:t>
      </w:r>
      <w:r>
        <w:rPr>
          <w:rFonts w:hint="eastAsia" w:ascii="宋体" w:hAnsi="宋体"/>
          <w:snapToGrid w:val="0"/>
          <w:color w:val="auto"/>
          <w:kern w:val="0"/>
          <w:sz w:val="24"/>
          <w:highlight w:val="none"/>
          <w:lang w:val="en-US" w:eastAsia="zh-CN"/>
        </w:rPr>
        <w:t>30</w:t>
      </w:r>
      <w:r>
        <w:rPr>
          <w:rFonts w:hint="eastAsia" w:ascii="宋体" w:hAnsi="宋体"/>
          <w:snapToGrid w:val="0"/>
          <w:color w:val="auto"/>
          <w:kern w:val="0"/>
          <w:sz w:val="24"/>
          <w:highlight w:val="none"/>
        </w:rPr>
        <w:t>日</w:t>
      </w:r>
      <w:r>
        <w:rPr>
          <w:color w:val="auto"/>
          <w:szCs w:val="21"/>
          <w:highlight w:val="none"/>
        </w:rPr>
        <w:br w:type="page"/>
      </w:r>
    </w:p>
    <w:p>
      <w:pPr>
        <w:pStyle w:val="3"/>
        <w:spacing w:line="240" w:lineRule="auto"/>
        <w:rPr>
          <w:color w:val="auto"/>
          <w:sz w:val="21"/>
          <w:szCs w:val="21"/>
          <w:highlight w:val="none"/>
        </w:rPr>
      </w:pPr>
    </w:p>
    <w:p>
      <w:pPr>
        <w:pStyle w:val="3"/>
        <w:rPr>
          <w:color w:val="auto"/>
          <w:highlight w:val="none"/>
        </w:rPr>
      </w:pPr>
      <w:bookmarkStart w:id="1" w:name="_Toc110410286"/>
      <w:r>
        <w:rPr>
          <w:rFonts w:hint="eastAsia"/>
          <w:color w:val="auto"/>
          <w:highlight w:val="none"/>
        </w:rPr>
        <w:t>第二章  项目需求</w:t>
      </w:r>
      <w:bookmarkEnd w:id="1"/>
    </w:p>
    <w:p>
      <w:pPr>
        <w:spacing w:after="156" w:afterLines="50" w:line="360" w:lineRule="auto"/>
        <w:ind w:left="2"/>
        <w:jc w:val="center"/>
        <w:rPr>
          <w:rFonts w:ascii="宋体" w:hAnsi="宋体"/>
          <w:b/>
          <w:color w:val="auto"/>
          <w:sz w:val="28"/>
          <w:szCs w:val="28"/>
          <w:highlight w:val="none"/>
        </w:rPr>
      </w:pPr>
      <w:r>
        <w:rPr>
          <w:rFonts w:hint="eastAsia" w:ascii="宋体" w:hAnsi="宋体"/>
          <w:b/>
          <w:color w:val="auto"/>
          <w:sz w:val="28"/>
          <w:szCs w:val="28"/>
          <w:highlight w:val="none"/>
        </w:rPr>
        <w:t>特别说明</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4、技术参数设置为区间要求的（例如：潮气量：</w:t>
      </w:r>
      <w:r>
        <w:rPr>
          <w:rFonts w:ascii="仿宋_GB2312" w:eastAsia="仿宋_GB2312"/>
          <w:color w:val="auto"/>
          <w:sz w:val="24"/>
          <w:highlight w:val="none"/>
        </w:rPr>
        <w:t>0-2000ML</w:t>
      </w:r>
      <w:r>
        <w:rPr>
          <w:rFonts w:hint="eastAsia" w:ascii="仿宋_GB2312" w:eastAsia="仿宋_GB2312"/>
          <w:color w:val="auto"/>
          <w:sz w:val="24"/>
          <w:highlight w:val="none"/>
        </w:rPr>
        <w:t>），投标产品参数区间与招标要求不完全一致的均视为负偏离。</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5、对于定制类产品，投标人需在投标文件“分项价格表”中明确注明“定制”，否则该产品技术参数按负偏离处理。</w:t>
      </w:r>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6、加注▲的条款为重要条款要求，如不满足将按照第四章“评标标准”进行扣分。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color w:val="auto"/>
          <w:sz w:val="24"/>
          <w:highlight w:val="none"/>
        </w:rPr>
      </w:pPr>
      <w:r>
        <w:rPr>
          <w:rFonts w:hint="eastAsia" w:ascii="仿宋_GB2312" w:eastAsia="仿宋_GB2312"/>
          <w:b/>
          <w:color w:val="auto"/>
          <w:sz w:val="24"/>
          <w:highlight w:val="none"/>
        </w:rPr>
        <w:t>7、加注★的条款为不可负偏离条款，任一项未响应或不满足要求的，将导致投标无效。</w:t>
      </w:r>
    </w:p>
    <w:p>
      <w:pPr>
        <w:spacing w:line="360" w:lineRule="auto"/>
        <w:ind w:left="510"/>
        <w:rPr>
          <w:rFonts w:eastAsia="黑体"/>
          <w:bCs/>
          <w:snapToGrid w:val="0"/>
          <w:color w:val="auto"/>
          <w:kern w:val="0"/>
          <w:sz w:val="24"/>
          <w:highlight w:val="none"/>
        </w:rPr>
      </w:pPr>
    </w:p>
    <w:p>
      <w:pPr>
        <w:spacing w:line="360" w:lineRule="auto"/>
        <w:ind w:left="2"/>
        <w:rPr>
          <w:rFonts w:ascii="宋体" w:hAnsi="宋体"/>
          <w:b/>
          <w:color w:val="auto"/>
          <w:sz w:val="24"/>
          <w:highlight w:val="none"/>
        </w:rPr>
      </w:pPr>
      <w:r>
        <w:rPr>
          <w:rFonts w:hint="eastAsia" w:ascii="宋体" w:hAnsi="宋体"/>
          <w:bCs/>
          <w:snapToGrid w:val="0"/>
          <w:color w:val="auto"/>
          <w:kern w:val="0"/>
          <w:sz w:val="24"/>
          <w:highlight w:val="none"/>
        </w:rPr>
        <w:t>一、</w:t>
      </w:r>
      <w:r>
        <w:rPr>
          <w:rFonts w:hint="eastAsia" w:ascii="宋体" w:hAnsi="宋体"/>
          <w:b/>
          <w:color w:val="auto"/>
          <w:sz w:val="24"/>
          <w:highlight w:val="none"/>
        </w:rPr>
        <w:t>采购范围</w:t>
      </w:r>
    </w:p>
    <w:p>
      <w:pPr>
        <w:rPr>
          <w:rFonts w:ascii="宋体" w:hAnsi="宋体"/>
          <w:b/>
          <w:color w:val="auto"/>
          <w:szCs w:val="21"/>
          <w:highlight w:val="none"/>
        </w:rPr>
      </w:pPr>
      <w:r>
        <w:rPr>
          <w:rFonts w:hint="eastAsia" w:ascii="宋体" w:hAnsi="宋体"/>
          <w:b/>
          <w:color w:val="auto"/>
          <w:szCs w:val="21"/>
          <w:highlight w:val="none"/>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3119"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项目名称</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993"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1701"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采购预算金额</w:t>
            </w:r>
          </w:p>
          <w:p>
            <w:pPr>
              <w:widowControl/>
              <w:spacing w:line="360" w:lineRule="auto"/>
              <w:jc w:val="center"/>
              <w:rPr>
                <w:rFonts w:ascii="宋体" w:hAnsi="宋体" w:cs="宋体"/>
                <w:bCs/>
                <w:color w:val="auto"/>
                <w:kern w:val="0"/>
                <w:szCs w:val="21"/>
                <w:highlight w:val="none"/>
              </w:rPr>
            </w:pPr>
            <w:r>
              <w:rPr>
                <w:rFonts w:hint="eastAsia" w:ascii="宋体" w:hAnsi="宋体" w:cs="宋体"/>
                <w:b/>
                <w:color w:val="auto"/>
                <w:szCs w:val="21"/>
                <w:highlight w:val="none"/>
              </w:rPr>
              <w:t>（人民币元）</w:t>
            </w:r>
          </w:p>
        </w:tc>
        <w:tc>
          <w:tcPr>
            <w:tcW w:w="1417"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119"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资产管理系统</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93"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批</w:t>
            </w:r>
          </w:p>
        </w:tc>
        <w:tc>
          <w:tcPr>
            <w:tcW w:w="1701" w:type="dxa"/>
            <w:vAlign w:val="center"/>
          </w:tcPr>
          <w:p>
            <w:pPr>
              <w:jc w:val="center"/>
              <w:rPr>
                <w:rFonts w:ascii="宋体" w:hAnsi="宋体" w:cs="宋体"/>
                <w:bCs/>
                <w:color w:val="auto"/>
                <w:kern w:val="0"/>
                <w:szCs w:val="21"/>
                <w:highlight w:val="none"/>
              </w:rPr>
            </w:pPr>
            <w:r>
              <w:rPr>
                <w:rFonts w:hint="eastAsia" w:ascii="宋体" w:hAnsi="宋体"/>
                <w:snapToGrid w:val="0"/>
                <w:color w:val="auto"/>
                <w:szCs w:val="21"/>
                <w:highlight w:val="none"/>
              </w:rPr>
              <w:t>452,500.00</w:t>
            </w:r>
          </w:p>
        </w:tc>
        <w:tc>
          <w:tcPr>
            <w:tcW w:w="1417"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拒绝进口</w:t>
            </w:r>
          </w:p>
        </w:tc>
      </w:tr>
    </w:tbl>
    <w:p>
      <w:pPr>
        <w:widowControl/>
        <w:snapToGrid w:val="0"/>
        <w:spacing w:line="360" w:lineRule="auto"/>
        <w:ind w:left="2"/>
        <w:jc w:val="left"/>
        <w:rPr>
          <w:rFonts w:ascii="宋体" w:hAnsi="宋体"/>
          <w:bCs/>
          <w:snapToGrid w:val="0"/>
          <w:color w:val="auto"/>
          <w:kern w:val="0"/>
          <w:szCs w:val="21"/>
          <w:highlight w:val="none"/>
        </w:rPr>
      </w:pPr>
    </w:p>
    <w:p>
      <w:pPr>
        <w:rPr>
          <w:rFonts w:ascii="宋体" w:hAnsi="宋体"/>
          <w:b/>
          <w:color w:val="auto"/>
          <w:szCs w:val="21"/>
          <w:highlight w:val="none"/>
        </w:rPr>
      </w:pPr>
      <w:r>
        <w:rPr>
          <w:rFonts w:hint="eastAsia" w:ascii="宋体" w:hAnsi="宋体"/>
          <w:b/>
          <w:color w:val="auto"/>
          <w:szCs w:val="21"/>
          <w:highlight w:val="none"/>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1081"/>
        <w:gridCol w:w="1134"/>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3969"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标的名称</w:t>
            </w:r>
          </w:p>
        </w:tc>
        <w:tc>
          <w:tcPr>
            <w:tcW w:w="1081"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134"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1896" w:type="dxa"/>
            <w:vAlign w:val="center"/>
          </w:tcPr>
          <w:p>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969"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资产管理系统</w:t>
            </w:r>
          </w:p>
        </w:tc>
        <w:tc>
          <w:tcPr>
            <w:tcW w:w="1081"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134"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1896" w:type="dxa"/>
            <w:vAlign w:val="center"/>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拒绝进口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3969"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系统主机</w:t>
            </w:r>
          </w:p>
        </w:tc>
        <w:tc>
          <w:tcPr>
            <w:tcW w:w="1081"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134" w:type="dxa"/>
            <w:vAlign w:val="center"/>
          </w:tcPr>
          <w:p>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台</w:t>
            </w:r>
          </w:p>
        </w:tc>
        <w:tc>
          <w:tcPr>
            <w:tcW w:w="1896" w:type="dxa"/>
            <w:vAlign w:val="center"/>
          </w:tcPr>
          <w:p>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拒绝进口</w:t>
            </w:r>
          </w:p>
        </w:tc>
      </w:tr>
    </w:tbl>
    <w:p>
      <w:pPr>
        <w:widowControl/>
        <w:snapToGrid w:val="0"/>
        <w:spacing w:line="360" w:lineRule="auto"/>
        <w:ind w:left="2"/>
        <w:jc w:val="left"/>
        <w:rPr>
          <w:rFonts w:ascii="宋体" w:hAnsi="宋体"/>
          <w:bCs/>
          <w:snapToGrid w:val="0"/>
          <w:color w:val="auto"/>
          <w:kern w:val="0"/>
          <w:szCs w:val="21"/>
          <w:highlight w:val="none"/>
        </w:rPr>
      </w:pPr>
    </w:p>
    <w:p>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none"/>
        </w:rPr>
      </w:pPr>
      <w:r>
        <w:rPr>
          <w:rFonts w:hint="eastAsia" w:ascii="宋体" w:hAnsi="宋体" w:eastAsia="宋体" w:cs="Times New Roman"/>
          <w:color w:val="auto"/>
          <w:kern w:val="2"/>
          <w:sz w:val="21"/>
          <w:szCs w:val="21"/>
          <w:highlight w:val="none"/>
        </w:rPr>
        <w:t>注：</w:t>
      </w:r>
    </w:p>
    <w:p>
      <w:pPr>
        <w:widowControl/>
        <w:snapToGrid w:val="0"/>
        <w:spacing w:line="360" w:lineRule="auto"/>
        <w:ind w:left="2" w:firstLine="422" w:firstLineChars="201"/>
        <w:jc w:val="left"/>
        <w:rPr>
          <w:rFonts w:ascii="宋体" w:hAnsi="宋体"/>
          <w:bCs/>
          <w:snapToGrid w:val="0"/>
          <w:color w:val="auto"/>
          <w:kern w:val="0"/>
          <w:szCs w:val="21"/>
          <w:highlight w:val="none"/>
        </w:rPr>
      </w:pPr>
      <w:r>
        <w:rPr>
          <w:rFonts w:hint="eastAsia" w:ascii="宋体" w:hAnsi="宋体"/>
          <w:bCs/>
          <w:snapToGrid w:val="0"/>
          <w:color w:val="auto"/>
          <w:kern w:val="0"/>
          <w:szCs w:val="21"/>
          <w:highlight w:val="none"/>
        </w:rPr>
        <w:t>（1）</w:t>
      </w:r>
      <w:r>
        <w:rPr>
          <w:rFonts w:hint="eastAsia" w:ascii="宋体" w:hAnsi="宋体"/>
          <w:b/>
          <w:bCs/>
          <w:snapToGrid w:val="0"/>
          <w:color w:val="auto"/>
          <w:szCs w:val="21"/>
          <w:highlight w:val="none"/>
        </w:rPr>
        <w:t>本项目核心产品为：</w:t>
      </w:r>
      <w:r>
        <w:rPr>
          <w:rFonts w:hint="eastAsia" w:ascii="宋体" w:hAnsi="宋体"/>
          <w:b/>
          <w:bCs/>
          <w:snapToGrid w:val="0"/>
          <w:color w:val="auto"/>
          <w:szCs w:val="21"/>
          <w:highlight w:val="none"/>
          <w:u w:val="single"/>
        </w:rPr>
        <w:t xml:space="preserve">   资产管理系统   </w:t>
      </w:r>
      <w:r>
        <w:rPr>
          <w:rFonts w:hint="eastAsia" w:ascii="宋体" w:hAnsi="宋体"/>
          <w:b/>
          <w:bCs/>
          <w:snapToGrid w:val="0"/>
          <w:color w:val="auto"/>
          <w:szCs w:val="21"/>
          <w:highlight w:val="none"/>
        </w:rPr>
        <w:t>。</w:t>
      </w:r>
      <w:r>
        <w:rPr>
          <w:rFonts w:hint="eastAsia" w:ascii="宋体" w:hAnsi="宋体"/>
          <w:bCs/>
          <w:snapToGrid w:val="0"/>
          <w:color w:val="auto"/>
          <w:kern w:val="0"/>
          <w:szCs w:val="21"/>
          <w:highlight w:val="none"/>
        </w:rPr>
        <w:t>如同时有两家或两家以上（均为制造商的合法代理商）通过资格审查及符合性审查的合格投标人</w:t>
      </w:r>
      <w:r>
        <w:rPr>
          <w:rFonts w:hint="eastAsia" w:ascii="宋体" w:hAnsi="宋体"/>
          <w:b/>
          <w:bCs/>
          <w:snapToGrid w:val="0"/>
          <w:color w:val="auto"/>
          <w:kern w:val="0"/>
          <w:szCs w:val="21"/>
          <w:highlight w:val="none"/>
        </w:rPr>
        <w:t>所投核心产品为相同品牌的，按一家投标人计算</w:t>
      </w:r>
      <w:r>
        <w:rPr>
          <w:rFonts w:hint="eastAsia" w:ascii="宋体" w:hAnsi="宋体"/>
          <w:bCs/>
          <w:snapToGrid w:val="0"/>
          <w:color w:val="auto"/>
          <w:kern w:val="0"/>
          <w:szCs w:val="21"/>
          <w:highlight w:val="none"/>
        </w:rPr>
        <w:t>。在此种情况下，评审后得分最高的</w:t>
      </w:r>
      <w:r>
        <w:rPr>
          <w:rFonts w:hint="eastAsia" w:asciiTheme="minorEastAsia" w:hAnsiTheme="minorEastAsia" w:eastAsiaTheme="minorEastAsia"/>
          <w:color w:val="auto"/>
          <w:highlight w:val="none"/>
        </w:rPr>
        <w:t>同品牌</w:t>
      </w:r>
      <w:r>
        <w:rPr>
          <w:rFonts w:hint="eastAsia" w:ascii="宋体" w:hAnsi="宋体"/>
          <w:bCs/>
          <w:snapToGrid w:val="0"/>
          <w:color w:val="auto"/>
          <w:kern w:val="0"/>
          <w:szCs w:val="21"/>
          <w:highlight w:val="none"/>
        </w:rPr>
        <w:t>投标人获得</w:t>
      </w:r>
      <w:r>
        <w:rPr>
          <w:rFonts w:hint="eastAsia" w:ascii="宋体" w:hAnsi="宋体"/>
          <w:bCs/>
          <w:snapToGrid w:val="0"/>
          <w:color w:val="auto"/>
          <w:kern w:val="0"/>
          <w:szCs w:val="21"/>
          <w:highlight w:val="none"/>
          <w:lang w:eastAsia="zh-CN"/>
        </w:rPr>
        <w:t>投标人</w:t>
      </w:r>
      <w:r>
        <w:rPr>
          <w:rFonts w:hint="eastAsia" w:ascii="宋体" w:hAnsi="宋体"/>
          <w:bCs/>
          <w:snapToGrid w:val="0"/>
          <w:color w:val="auto"/>
          <w:kern w:val="0"/>
          <w:szCs w:val="21"/>
          <w:highlight w:val="none"/>
        </w:rPr>
        <w:t>推荐资格；评审得分相同的由报价相对最低的获得</w:t>
      </w:r>
      <w:r>
        <w:rPr>
          <w:rFonts w:hint="eastAsia" w:ascii="宋体" w:hAnsi="宋体"/>
          <w:bCs/>
          <w:snapToGrid w:val="0"/>
          <w:color w:val="auto"/>
          <w:kern w:val="0"/>
          <w:szCs w:val="21"/>
          <w:highlight w:val="none"/>
          <w:lang w:eastAsia="zh-CN"/>
        </w:rPr>
        <w:t>投标人</w:t>
      </w:r>
      <w:r>
        <w:rPr>
          <w:rFonts w:hint="eastAsia" w:ascii="宋体" w:hAnsi="宋体"/>
          <w:bCs/>
          <w:snapToGrid w:val="0"/>
          <w:color w:val="auto"/>
          <w:kern w:val="0"/>
          <w:szCs w:val="21"/>
          <w:highlight w:val="none"/>
        </w:rPr>
        <w:t>推荐资格；评审得分及报价均相同的由技术部分评分相对最高的获得</w:t>
      </w:r>
      <w:r>
        <w:rPr>
          <w:rFonts w:hint="eastAsia" w:ascii="宋体" w:hAnsi="宋体"/>
          <w:bCs/>
          <w:snapToGrid w:val="0"/>
          <w:color w:val="auto"/>
          <w:kern w:val="0"/>
          <w:szCs w:val="21"/>
          <w:highlight w:val="none"/>
          <w:lang w:eastAsia="zh-CN"/>
        </w:rPr>
        <w:t>投标人</w:t>
      </w:r>
      <w:r>
        <w:rPr>
          <w:rFonts w:hint="eastAsia" w:ascii="宋体" w:hAnsi="宋体"/>
          <w:bCs/>
          <w:snapToGrid w:val="0"/>
          <w:color w:val="auto"/>
          <w:kern w:val="0"/>
          <w:szCs w:val="21"/>
          <w:highlight w:val="none"/>
        </w:rPr>
        <w:t>推荐资格；</w:t>
      </w:r>
      <w:r>
        <w:rPr>
          <w:rFonts w:hint="eastAsia"/>
          <w:snapToGrid w:val="0"/>
          <w:color w:val="auto"/>
          <w:kern w:val="0"/>
          <w:highlight w:val="none"/>
        </w:rPr>
        <w:t>以上均相同的由评标委员会采取随机抽取方式确定</w:t>
      </w:r>
      <w:r>
        <w:rPr>
          <w:rFonts w:hint="eastAsia" w:ascii="宋体" w:hAnsi="宋体"/>
          <w:bCs/>
          <w:snapToGrid w:val="0"/>
          <w:color w:val="auto"/>
          <w:kern w:val="0"/>
          <w:szCs w:val="21"/>
          <w:highlight w:val="none"/>
        </w:rPr>
        <w:t>，其他同品牌投标人不作为中标候选人。</w:t>
      </w:r>
    </w:p>
    <w:p>
      <w:pPr>
        <w:adjustRightInd w:val="0"/>
        <w:snapToGrid w:val="0"/>
        <w:spacing w:line="360" w:lineRule="auto"/>
        <w:ind w:firstLine="422" w:firstLineChars="201"/>
        <w:rPr>
          <w:rFonts w:ascii="宋体" w:hAnsi="宋体"/>
          <w:b/>
          <w:bCs/>
          <w:snapToGrid w:val="0"/>
          <w:color w:val="auto"/>
          <w:kern w:val="0"/>
          <w:szCs w:val="21"/>
          <w:highlight w:val="none"/>
        </w:rPr>
      </w:pPr>
      <w:r>
        <w:rPr>
          <w:rFonts w:hint="eastAsia" w:ascii="宋体" w:hAnsi="宋体"/>
          <w:bCs/>
          <w:snapToGrid w:val="0"/>
          <w:color w:val="auto"/>
          <w:kern w:val="0"/>
          <w:szCs w:val="21"/>
          <w:highlight w:val="none"/>
        </w:rPr>
        <w:t>（2）</w:t>
      </w:r>
      <w:r>
        <w:rPr>
          <w:rFonts w:hint="eastAsia" w:ascii="宋体" w:hAnsi="宋体"/>
          <w:color w:val="auto"/>
          <w:szCs w:val="21"/>
          <w:highlight w:val="none"/>
        </w:rPr>
        <w:t>根据《中华人民共和国财政部令第</w:t>
      </w:r>
      <w:r>
        <w:rPr>
          <w:rFonts w:ascii="宋体" w:hAnsi="宋体"/>
          <w:color w:val="auto"/>
          <w:szCs w:val="21"/>
          <w:highlight w:val="none"/>
        </w:rPr>
        <w:t>87</w:t>
      </w:r>
      <w:r>
        <w:rPr>
          <w:rFonts w:hint="eastAsia" w:ascii="宋体" w:hAnsi="宋体"/>
          <w:color w:val="auto"/>
          <w:szCs w:val="21"/>
          <w:highlight w:val="none"/>
        </w:rPr>
        <w:t>号</w:t>
      </w:r>
      <w:r>
        <w:rPr>
          <w:rFonts w:ascii="宋体"/>
          <w:color w:val="auto"/>
          <w:szCs w:val="21"/>
          <w:highlight w:val="none"/>
        </w:rPr>
        <w:t>-</w:t>
      </w:r>
      <w:r>
        <w:rPr>
          <w:rFonts w:hint="eastAsia" w:ascii="宋体" w:hAnsi="宋体"/>
          <w:color w:val="auto"/>
          <w:szCs w:val="21"/>
          <w:highlight w:val="none"/>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color w:val="auto"/>
          <w:kern w:val="0"/>
          <w:szCs w:val="21"/>
          <w:highlight w:val="none"/>
        </w:rPr>
        <w:t>致的，按照“少数服从多数”的原则确定评标委员会的意见。</w:t>
      </w:r>
    </w:p>
    <w:p>
      <w:pPr>
        <w:adjustRightInd w:val="0"/>
        <w:snapToGrid w:val="0"/>
        <w:spacing w:line="360" w:lineRule="auto"/>
        <w:ind w:firstLine="422" w:firstLineChars="201"/>
        <w:rPr>
          <w:rFonts w:ascii="宋体" w:hAnsi="宋体"/>
          <w:bCs/>
          <w:snapToGrid w:val="0"/>
          <w:color w:val="auto"/>
          <w:kern w:val="0"/>
          <w:szCs w:val="21"/>
          <w:highlight w:val="none"/>
        </w:rPr>
      </w:pPr>
      <w:r>
        <w:rPr>
          <w:rFonts w:hint="eastAsia" w:ascii="宋体" w:hAnsi="宋体"/>
          <w:bCs/>
          <w:snapToGrid w:val="0"/>
          <w:color w:val="auto"/>
          <w:kern w:val="0"/>
          <w:szCs w:val="21"/>
          <w:highlight w:val="none"/>
        </w:rPr>
        <w:t xml:space="preserve">（3）备注栏注明“拒绝进口”的产品不接受投标人选用进口产品参与投标；注明“接受进口”的产品允许投标人选用进口产品参与投标，但不排斥国内产品。 </w:t>
      </w:r>
    </w:p>
    <w:p>
      <w:pPr>
        <w:adjustRightInd w:val="0"/>
        <w:snapToGrid w:val="0"/>
        <w:spacing w:line="360" w:lineRule="auto"/>
        <w:ind w:firstLine="422" w:firstLineChars="201"/>
        <w:rPr>
          <w:rFonts w:ascii="宋体" w:hAnsi="宋体"/>
          <w:bCs/>
          <w:snapToGrid w:val="0"/>
          <w:color w:val="auto"/>
          <w:kern w:val="0"/>
          <w:szCs w:val="21"/>
          <w:highlight w:val="none"/>
        </w:rPr>
      </w:pPr>
      <w:r>
        <w:rPr>
          <w:rFonts w:hint="eastAsia" w:ascii="宋体" w:hAnsi="宋体"/>
          <w:bCs/>
          <w:snapToGrid w:val="0"/>
          <w:color w:val="auto"/>
          <w:kern w:val="0"/>
          <w:szCs w:val="21"/>
          <w:highlight w:val="none"/>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Pr>
        <w:spacing w:line="360" w:lineRule="auto"/>
        <w:ind w:left="2" w:firstLine="484" w:firstLineChars="201"/>
        <w:rPr>
          <w:rFonts w:ascii="宋体" w:hAnsi="宋体"/>
          <w:b/>
          <w:bCs/>
          <w:snapToGrid w:val="0"/>
          <w:color w:val="auto"/>
          <w:kern w:val="0"/>
          <w:sz w:val="24"/>
          <w:highlight w:val="none"/>
        </w:rPr>
      </w:pPr>
    </w:p>
    <w:p>
      <w:pPr>
        <w:spacing w:line="360" w:lineRule="auto"/>
        <w:rPr>
          <w:rFonts w:ascii="宋体" w:hAnsi="宋体"/>
          <w:b/>
          <w:bCs/>
          <w:snapToGrid w:val="0"/>
          <w:color w:val="auto"/>
          <w:kern w:val="0"/>
          <w:sz w:val="24"/>
          <w:highlight w:val="none"/>
        </w:rPr>
      </w:pPr>
      <w:r>
        <w:rPr>
          <w:rFonts w:hint="eastAsia" w:ascii="宋体" w:hAnsi="宋体"/>
          <w:b/>
          <w:bCs/>
          <w:snapToGrid w:val="0"/>
          <w:color w:val="auto"/>
          <w:kern w:val="0"/>
          <w:sz w:val="24"/>
          <w:highlight w:val="none"/>
        </w:rPr>
        <w:t>二、技术要求</w:t>
      </w:r>
    </w:p>
    <w:tbl>
      <w:tblPr>
        <w:tblStyle w:val="5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296"/>
        <w:gridCol w:w="6100"/>
        <w:gridCol w:w="721"/>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shd w:val="clear" w:color="auto" w:fill="auto"/>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1296" w:type="dxa"/>
            <w:shd w:val="clear" w:color="auto" w:fill="auto"/>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模块名称</w:t>
            </w:r>
          </w:p>
        </w:tc>
        <w:tc>
          <w:tcPr>
            <w:tcW w:w="6100" w:type="dxa"/>
            <w:shd w:val="clear" w:color="auto" w:fill="auto"/>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技术要求</w:t>
            </w:r>
          </w:p>
        </w:tc>
        <w:tc>
          <w:tcPr>
            <w:tcW w:w="721" w:type="dxa"/>
            <w:shd w:val="clear" w:color="auto" w:fill="auto"/>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标注</w:t>
            </w:r>
          </w:p>
        </w:tc>
        <w:tc>
          <w:tcPr>
            <w:tcW w:w="1122" w:type="dxa"/>
            <w:shd w:val="clear" w:color="auto" w:fill="auto"/>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其它说明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shd w:val="clear" w:color="auto" w:fill="auto"/>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96" w:type="dxa"/>
            <w:shd w:val="clear" w:color="auto" w:fill="auto"/>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我的待办</w:t>
            </w:r>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所有业务集中到【我的待办】统一审批，简化审批步骤与流程跟踪。</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3" w:type="dxa"/>
            <w:vMerge w:val="restart"/>
            <w:shd w:val="clear" w:color="auto" w:fill="auto"/>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96" w:type="dxa"/>
            <w:vMerge w:val="restart"/>
            <w:shd w:val="clear" w:color="auto" w:fill="auto"/>
            <w:vAlign w:val="center"/>
          </w:tcPr>
          <w:p>
            <w:pPr>
              <w:pStyle w:val="3"/>
              <w:spacing w:line="240" w:lineRule="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资产录入</w:t>
            </w:r>
          </w:p>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批量导入</w:t>
            </w:r>
          </w:p>
          <w:p>
            <w:pPr>
              <w:widowControl/>
              <w:jc w:val="left"/>
              <w:rPr>
                <w:rFonts w:ascii="宋体" w:hAnsi="宋体" w:cs="宋体"/>
                <w:color w:val="auto"/>
                <w:szCs w:val="21"/>
                <w:highlight w:val="none"/>
              </w:rPr>
            </w:pPr>
            <w:r>
              <w:rPr>
                <w:rFonts w:hint="eastAsia" w:ascii="宋体" w:hAnsi="宋体" w:cs="宋体"/>
                <w:color w:val="auto"/>
                <w:kern w:val="0"/>
                <w:szCs w:val="21"/>
                <w:highlight w:val="none"/>
              </w:rPr>
              <w:t>按照EXCEL模板批量录入资产数据，并导入到系统中。</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shd w:val="clear" w:color="auto" w:fill="auto"/>
            <w:vAlign w:val="center"/>
          </w:tcPr>
          <w:p>
            <w:pPr>
              <w:widowControl/>
              <w:jc w:val="center"/>
              <w:rPr>
                <w:rFonts w:ascii="宋体" w:hAnsi="宋体" w:cs="宋体"/>
                <w:color w:val="auto"/>
                <w:kern w:val="0"/>
                <w:szCs w:val="21"/>
                <w:highlight w:val="none"/>
              </w:rPr>
            </w:pPr>
          </w:p>
        </w:tc>
        <w:tc>
          <w:tcPr>
            <w:tcW w:w="1296" w:type="dxa"/>
            <w:vMerge w:val="continue"/>
            <w:shd w:val="clear" w:color="auto" w:fill="auto"/>
            <w:vAlign w:val="center"/>
          </w:tcPr>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资产登记</w:t>
            </w:r>
          </w:p>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登记资产名称、所属国标分类名称、资产编码、资产原值、取得日期等。</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shd w:val="clear" w:color="auto" w:fill="auto"/>
            <w:vAlign w:val="center"/>
          </w:tcPr>
          <w:p>
            <w:pPr>
              <w:widowControl/>
              <w:jc w:val="center"/>
              <w:rPr>
                <w:rFonts w:ascii="宋体" w:hAnsi="宋体" w:cs="宋体"/>
                <w:color w:val="auto"/>
                <w:kern w:val="0"/>
                <w:szCs w:val="21"/>
                <w:highlight w:val="none"/>
              </w:rPr>
            </w:pPr>
          </w:p>
        </w:tc>
        <w:tc>
          <w:tcPr>
            <w:tcW w:w="1296" w:type="dxa"/>
            <w:vMerge w:val="continue"/>
            <w:shd w:val="clear" w:color="auto" w:fill="auto"/>
            <w:vAlign w:val="center"/>
          </w:tcPr>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资产入库</w:t>
            </w:r>
          </w:p>
          <w:p>
            <w:pPr>
              <w:widowControl/>
              <w:jc w:val="left"/>
              <w:rPr>
                <w:rFonts w:ascii="宋体" w:hAnsi="宋体" w:cs="宋体"/>
                <w:color w:val="auto"/>
                <w:szCs w:val="21"/>
                <w:highlight w:val="none"/>
              </w:rPr>
            </w:pPr>
            <w:r>
              <w:rPr>
                <w:rFonts w:hint="eastAsia" w:ascii="宋体" w:hAnsi="宋体" w:cs="宋体"/>
                <w:color w:val="auto"/>
                <w:kern w:val="0"/>
                <w:szCs w:val="21"/>
                <w:highlight w:val="none"/>
              </w:rPr>
              <w:t>对已登记的资产进行核验，核验通过后进入资产的领用、出租、出借等使用环节。</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restart"/>
            <w:shd w:val="clear" w:color="auto" w:fill="auto"/>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96" w:type="dxa"/>
            <w:vMerge w:val="restart"/>
            <w:shd w:val="clear" w:color="auto" w:fill="auto"/>
            <w:vAlign w:val="center"/>
          </w:tcPr>
          <w:p>
            <w:pPr>
              <w:widowControl/>
              <w:jc w:val="center"/>
              <w:rPr>
                <w:rFonts w:ascii="宋体" w:hAnsi="宋体" w:cs="宋体"/>
                <w:color w:val="auto"/>
                <w:kern w:val="0"/>
                <w:szCs w:val="21"/>
                <w:highlight w:val="none"/>
              </w:rPr>
            </w:pPr>
            <w:bookmarkStart w:id="2" w:name="_Toc8818"/>
            <w:bookmarkStart w:id="3" w:name="_Toc28708"/>
            <w:r>
              <w:rPr>
                <w:rFonts w:hint="eastAsia" w:ascii="宋体" w:hAnsi="宋体" w:cs="宋体"/>
                <w:color w:val="auto"/>
                <w:kern w:val="0"/>
                <w:szCs w:val="21"/>
                <w:highlight w:val="none"/>
              </w:rPr>
              <w:t>财务处理</w:t>
            </w:r>
            <w:bookmarkEnd w:id="2"/>
            <w:bookmarkEnd w:id="3"/>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资产入账</w:t>
            </w:r>
          </w:p>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包括新增入账、变动销账、处置销账等。</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资产折旧</w:t>
            </w:r>
          </w:p>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按照新会计制度，实现逐月计提折旧。</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296"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资产对账</w:t>
            </w: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资产对账</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核实资产各科目金额、增减情况是否与财务账目数据一致。</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restart"/>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296" w:type="dxa"/>
            <w:vMerge w:val="restart"/>
            <w:vAlign w:val="center"/>
          </w:tcPr>
          <w:p>
            <w:pPr>
              <w:pStyle w:val="3"/>
              <w:spacing w:line="240" w:lineRule="auto"/>
              <w:rPr>
                <w:rFonts w:ascii="宋体" w:hAnsi="宋体" w:eastAsia="宋体" w:cs="宋体"/>
                <w:color w:val="auto"/>
                <w:kern w:val="2"/>
                <w:sz w:val="21"/>
                <w:szCs w:val="21"/>
                <w:highlight w:val="none"/>
              </w:rPr>
            </w:pPr>
            <w:bookmarkStart w:id="4" w:name="_Toc16689"/>
            <w:bookmarkStart w:id="5" w:name="_Toc24880"/>
            <w:r>
              <w:rPr>
                <w:rFonts w:hint="eastAsia" w:ascii="宋体" w:hAnsi="宋体" w:eastAsia="宋体" w:cs="宋体"/>
                <w:color w:val="auto"/>
                <w:kern w:val="2"/>
                <w:sz w:val="21"/>
                <w:szCs w:val="21"/>
                <w:highlight w:val="none"/>
              </w:rPr>
              <w:t>资产使用</w:t>
            </w:r>
            <w:bookmarkEnd w:id="4"/>
            <w:bookmarkEnd w:id="5"/>
          </w:p>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资产领用</w:t>
            </w:r>
          </w:p>
          <w:p>
            <w:pPr>
              <w:widowControl/>
              <w:jc w:val="left"/>
              <w:rPr>
                <w:rFonts w:ascii="宋体" w:hAnsi="宋体" w:cs="宋体"/>
                <w:color w:val="auto"/>
                <w:szCs w:val="21"/>
                <w:highlight w:val="none"/>
              </w:rPr>
            </w:pPr>
            <w:r>
              <w:rPr>
                <w:rFonts w:hint="eastAsia" w:ascii="宋体" w:hAnsi="宋体" w:cs="宋体"/>
                <w:color w:val="auto"/>
                <w:kern w:val="0"/>
                <w:szCs w:val="21"/>
                <w:highlight w:val="none"/>
              </w:rPr>
              <w:t>根据领用申请信息、库存资产情况，填写资产领用出库单。</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资产退库</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将资产归还入库，经审核后改变资产卡片状态。</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kern w:val="0"/>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内部调拨</w:t>
            </w:r>
          </w:p>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内部各部门之间调拨，做好资产调拨记录。</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资产出借</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将需要出借的资产进行申请登记。</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资产出租</w:t>
            </w:r>
          </w:p>
          <w:p>
            <w:pPr>
              <w:widowControl/>
              <w:jc w:val="left"/>
              <w:rPr>
                <w:rFonts w:ascii="宋体" w:hAnsi="宋体" w:cs="宋体"/>
                <w:color w:val="auto"/>
                <w:szCs w:val="21"/>
                <w:highlight w:val="none"/>
              </w:rPr>
            </w:pPr>
            <w:r>
              <w:rPr>
                <w:rFonts w:hint="eastAsia" w:ascii="宋体" w:hAnsi="宋体" w:cs="宋体"/>
                <w:color w:val="auto"/>
                <w:kern w:val="0"/>
                <w:szCs w:val="21"/>
                <w:highlight w:val="none"/>
              </w:rPr>
              <w:t>将需要出租的资产进行申请登记。</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296" w:type="dxa"/>
            <w:vAlign w:val="center"/>
          </w:tcPr>
          <w:p>
            <w:pPr>
              <w:widowControl/>
              <w:jc w:val="center"/>
              <w:rPr>
                <w:rFonts w:ascii="宋体" w:hAnsi="宋体" w:cs="宋体"/>
                <w:color w:val="auto"/>
                <w:szCs w:val="21"/>
                <w:highlight w:val="none"/>
              </w:rPr>
            </w:pPr>
            <w:r>
              <w:rPr>
                <w:rFonts w:hint="eastAsia" w:ascii="宋体" w:hAnsi="宋体" w:cs="宋体"/>
                <w:color w:val="auto"/>
                <w:szCs w:val="21"/>
                <w:highlight w:val="none"/>
              </w:rPr>
              <w:t>快速管理</w:t>
            </w: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卡片自动关联对应业务类型，快速创建业务单据。</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restart"/>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296" w:type="dxa"/>
            <w:vMerge w:val="restart"/>
            <w:vAlign w:val="center"/>
          </w:tcPr>
          <w:p>
            <w:pPr>
              <w:widowControl/>
              <w:jc w:val="center"/>
              <w:rPr>
                <w:rFonts w:ascii="宋体" w:hAnsi="宋体" w:cs="宋体"/>
                <w:color w:val="auto"/>
                <w:szCs w:val="21"/>
                <w:highlight w:val="none"/>
              </w:rPr>
            </w:pPr>
            <w:bookmarkStart w:id="6" w:name="_Toc8937"/>
            <w:bookmarkStart w:id="7" w:name="_Toc11067"/>
            <w:r>
              <w:rPr>
                <w:rFonts w:hint="eastAsia" w:ascii="宋体" w:hAnsi="宋体" w:cs="宋体"/>
                <w:color w:val="auto"/>
                <w:szCs w:val="21"/>
                <w:highlight w:val="none"/>
              </w:rPr>
              <w:t>资产</w:t>
            </w:r>
            <w:bookmarkEnd w:id="6"/>
            <w:bookmarkEnd w:id="7"/>
            <w:r>
              <w:rPr>
                <w:rFonts w:hint="eastAsia" w:ascii="宋体" w:hAnsi="宋体" w:cs="宋体"/>
                <w:color w:val="auto"/>
                <w:szCs w:val="21"/>
                <w:highlight w:val="none"/>
              </w:rPr>
              <w:t>维护</w:t>
            </w:r>
          </w:p>
          <w:p>
            <w:pPr>
              <w:widowControl/>
              <w:jc w:val="center"/>
              <w:rPr>
                <w:rFonts w:ascii="宋体" w:hAnsi="宋体" w:cs="宋体"/>
                <w:color w:val="auto"/>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标签打印</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打印资产卡片条形码。</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属性修改</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对已入账且未使用、非在用、处置申请的资产进行属性的修改。</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widowControl/>
              <w:jc w:val="left"/>
              <w:rPr>
                <w:rFonts w:ascii="宋体" w:hAnsi="宋体" w:cs="宋体"/>
                <w:color w:val="auto"/>
                <w:szCs w:val="21"/>
                <w:highlight w:val="none"/>
              </w:rPr>
            </w:pPr>
            <w:r>
              <w:rPr>
                <w:rFonts w:hint="eastAsia" w:ascii="宋体" w:hAnsi="宋体" w:cs="宋体"/>
                <w:color w:val="auto"/>
                <w:szCs w:val="21"/>
                <w:highlight w:val="none"/>
              </w:rPr>
              <w:t>资产盘点</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支持单位手动盘点和RFID智能盘点。</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合并/拆分</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对已入账、未使用的资产进行合并/拆分，按照跨分类和同分类划分。</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资产维修</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维修登记申报，并提醒维修费用是否超申报预算。</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Merge w:val="continue"/>
            <w:vAlign w:val="center"/>
          </w:tcPr>
          <w:p>
            <w:pPr>
              <w:widowControl/>
              <w:jc w:val="center"/>
              <w:rPr>
                <w:rFonts w:ascii="宋体" w:hAnsi="宋体" w:cs="宋体"/>
                <w:color w:val="auto"/>
                <w:kern w:val="0"/>
                <w:szCs w:val="21"/>
                <w:highlight w:val="none"/>
              </w:rPr>
            </w:pPr>
          </w:p>
        </w:tc>
        <w:tc>
          <w:tcPr>
            <w:tcW w:w="1296" w:type="dxa"/>
            <w:vMerge w:val="continue"/>
            <w:vAlign w:val="center"/>
          </w:tcPr>
          <w:p>
            <w:pPr>
              <w:widowControl/>
              <w:jc w:val="center"/>
              <w:rPr>
                <w:rFonts w:ascii="宋体" w:hAnsi="宋体" w:cs="宋体"/>
                <w:color w:val="auto"/>
                <w:szCs w:val="21"/>
                <w:highlight w:val="none"/>
              </w:rPr>
            </w:pP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资产关联</w:t>
            </w:r>
          </w:p>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将多张片关联在一起使用，日常操作时只看到主卡，被关联的卡片不单独使用。</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296" w:type="dxa"/>
            <w:vAlign w:val="center"/>
          </w:tcPr>
          <w:p>
            <w:pPr>
              <w:widowControl/>
              <w:jc w:val="center"/>
              <w:rPr>
                <w:rFonts w:ascii="宋体" w:hAnsi="宋体" w:cs="宋体"/>
                <w:color w:val="auto"/>
                <w:szCs w:val="21"/>
                <w:highlight w:val="none"/>
              </w:rPr>
            </w:pPr>
            <w:bookmarkStart w:id="8" w:name="_Toc32514"/>
            <w:bookmarkStart w:id="9" w:name="_Toc11575"/>
            <w:r>
              <w:rPr>
                <w:rFonts w:hint="eastAsia" w:ascii="宋体" w:hAnsi="宋体" w:cs="宋体"/>
                <w:color w:val="auto"/>
                <w:szCs w:val="21"/>
                <w:highlight w:val="none"/>
              </w:rPr>
              <w:t>资产处置</w:t>
            </w:r>
            <w:bookmarkEnd w:id="8"/>
            <w:bookmarkEnd w:id="9"/>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对入账的资产进行捐赠、无偿转让（调拨）、有偿转让、置换、报废、报损等处理。</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296" w:type="dxa"/>
            <w:vAlign w:val="center"/>
          </w:tcPr>
          <w:p>
            <w:pPr>
              <w:widowControl/>
              <w:jc w:val="center"/>
              <w:rPr>
                <w:rFonts w:ascii="宋体" w:hAnsi="宋体" w:cs="宋体"/>
                <w:color w:val="auto"/>
                <w:szCs w:val="21"/>
                <w:highlight w:val="none"/>
              </w:rPr>
            </w:pPr>
            <w:r>
              <w:rPr>
                <w:rFonts w:hint="eastAsia" w:ascii="宋体" w:hAnsi="宋体" w:cs="宋体"/>
                <w:color w:val="auto"/>
                <w:szCs w:val="21"/>
                <w:highlight w:val="none"/>
              </w:rPr>
              <w:t>收益管理</w:t>
            </w: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对资产处置收益和出租收益进行登记。</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296" w:type="dxa"/>
            <w:vAlign w:val="center"/>
          </w:tcPr>
          <w:p>
            <w:pPr>
              <w:widowControl/>
              <w:jc w:val="center"/>
              <w:rPr>
                <w:rFonts w:ascii="宋体" w:hAnsi="宋体" w:cs="宋体"/>
                <w:color w:val="auto"/>
                <w:szCs w:val="21"/>
                <w:highlight w:val="none"/>
              </w:rPr>
            </w:pPr>
            <w:bookmarkStart w:id="10" w:name="_Toc11246"/>
            <w:bookmarkStart w:id="11" w:name="_Toc23175"/>
            <w:r>
              <w:rPr>
                <w:rFonts w:hint="eastAsia" w:ascii="宋体" w:hAnsi="宋体" w:cs="宋体"/>
                <w:color w:val="auto"/>
                <w:szCs w:val="21"/>
                <w:highlight w:val="none"/>
              </w:rPr>
              <w:t>资产查询</w:t>
            </w:r>
            <w:bookmarkEnd w:id="10"/>
            <w:bookmarkEnd w:id="11"/>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包括当前资产查询、业务单据查询、内部调拨查询、历史资产查询、处置资产查询、单位折旧查询等。</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296" w:type="dxa"/>
            <w:vAlign w:val="center"/>
          </w:tcPr>
          <w:p>
            <w:pPr>
              <w:widowControl/>
              <w:jc w:val="center"/>
              <w:rPr>
                <w:rFonts w:ascii="宋体" w:hAnsi="宋体" w:cs="宋体"/>
                <w:color w:val="auto"/>
                <w:szCs w:val="21"/>
                <w:highlight w:val="none"/>
              </w:rPr>
            </w:pPr>
            <w:bookmarkStart w:id="12" w:name="_Toc27063"/>
            <w:bookmarkStart w:id="13" w:name="_Toc19449"/>
            <w:r>
              <w:rPr>
                <w:rFonts w:hint="eastAsia" w:ascii="宋体" w:hAnsi="宋体" w:cs="宋体"/>
                <w:color w:val="auto"/>
                <w:szCs w:val="21"/>
                <w:highlight w:val="none"/>
              </w:rPr>
              <w:t>统计报表</w:t>
            </w:r>
            <w:bookmarkEnd w:id="12"/>
            <w:bookmarkEnd w:id="13"/>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包括资产汇总表、重点资产情况表、资产使用情况表、资产处置情况表、资产取得情况表、资产年报等。</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296" w:type="dxa"/>
            <w:vAlign w:val="center"/>
          </w:tcPr>
          <w:p>
            <w:pPr>
              <w:widowControl/>
              <w:jc w:val="center"/>
              <w:rPr>
                <w:rFonts w:ascii="宋体" w:hAnsi="宋体" w:cs="宋体"/>
                <w:color w:val="auto"/>
                <w:kern w:val="0"/>
                <w:szCs w:val="21"/>
                <w:highlight w:val="none"/>
              </w:rPr>
            </w:pPr>
            <w:bookmarkStart w:id="14" w:name="_Toc28041"/>
            <w:bookmarkStart w:id="15" w:name="_Toc3613"/>
            <w:r>
              <w:rPr>
                <w:rFonts w:hint="eastAsia" w:ascii="宋体" w:hAnsi="宋体" w:cs="宋体"/>
                <w:color w:val="auto"/>
                <w:kern w:val="0"/>
                <w:szCs w:val="21"/>
                <w:highlight w:val="none"/>
              </w:rPr>
              <w:t>资产月报</w:t>
            </w:r>
            <w:bookmarkEnd w:id="14"/>
            <w:bookmarkEnd w:id="15"/>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新增单位月报任务、按照财政要求格式编报单位资产月报。</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296" w:type="dxa"/>
            <w:vAlign w:val="center"/>
          </w:tcPr>
          <w:p>
            <w:pPr>
              <w:widowControl/>
              <w:jc w:val="center"/>
              <w:rPr>
                <w:rFonts w:ascii="宋体" w:hAnsi="宋体" w:cs="宋体"/>
                <w:color w:val="auto"/>
                <w:kern w:val="0"/>
                <w:szCs w:val="21"/>
                <w:highlight w:val="none"/>
              </w:rPr>
            </w:pPr>
            <w:bookmarkStart w:id="16" w:name="_Toc28419"/>
            <w:bookmarkStart w:id="17" w:name="_Toc29916"/>
            <w:r>
              <w:rPr>
                <w:rFonts w:hint="eastAsia" w:ascii="宋体" w:hAnsi="宋体" w:cs="宋体"/>
                <w:color w:val="auto"/>
                <w:kern w:val="0"/>
                <w:szCs w:val="21"/>
                <w:highlight w:val="none"/>
              </w:rPr>
              <w:t>政策法规</w:t>
            </w:r>
            <w:bookmarkEnd w:id="16"/>
            <w:bookmarkEnd w:id="17"/>
          </w:p>
        </w:tc>
        <w:tc>
          <w:tcPr>
            <w:tcW w:w="6100" w:type="dxa"/>
            <w:shd w:val="clear" w:color="auto" w:fill="auto"/>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上传、下载、查看行政事业单位国有资产文件。</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296" w:type="dxa"/>
            <w:vAlign w:val="center"/>
          </w:tcPr>
          <w:p>
            <w:pPr>
              <w:widowControl/>
              <w:jc w:val="center"/>
              <w:rPr>
                <w:rFonts w:ascii="宋体" w:hAnsi="宋体" w:cs="宋体"/>
                <w:color w:val="auto"/>
                <w:szCs w:val="21"/>
                <w:highlight w:val="none"/>
              </w:rPr>
            </w:pPr>
            <w:r>
              <w:rPr>
                <w:rFonts w:hint="eastAsia" w:ascii="宋体" w:hAnsi="宋体" w:cs="宋体"/>
                <w:color w:val="auto"/>
                <w:szCs w:val="21"/>
                <w:highlight w:val="none"/>
              </w:rPr>
              <w:t>数据互联互通</w:t>
            </w:r>
          </w:p>
        </w:tc>
        <w:tc>
          <w:tcPr>
            <w:tcW w:w="6100" w:type="dxa"/>
            <w:shd w:val="clear" w:color="auto" w:fill="auto"/>
            <w:vAlign w:val="center"/>
          </w:tcPr>
          <w:p>
            <w:pPr>
              <w:pStyle w:val="2"/>
              <w:ind w:firstLine="0" w:firstLineChars="0"/>
              <w:rPr>
                <w:rFonts w:ascii="宋体" w:hAnsi="宋体" w:cs="宋体"/>
                <w:color w:val="auto"/>
                <w:szCs w:val="21"/>
                <w:highlight w:val="none"/>
              </w:rPr>
            </w:pPr>
            <w:r>
              <w:rPr>
                <w:rFonts w:hint="eastAsia" w:ascii="宋体" w:hAnsi="宋体" w:cs="宋体"/>
                <w:color w:val="auto"/>
                <w:szCs w:val="21"/>
                <w:highlight w:val="none"/>
              </w:rPr>
              <w:t>与采购人HRP系统、HIS系统、智慧财政资产管理等系统无缝对接，按照财政的资产管理要求上报资产数据。</w:t>
            </w:r>
          </w:p>
        </w:tc>
        <w:tc>
          <w:tcPr>
            <w:tcW w:w="721" w:type="dxa"/>
            <w:shd w:val="clear" w:color="auto" w:fill="auto"/>
            <w:vAlign w:val="center"/>
          </w:tcPr>
          <w:p>
            <w:pPr>
              <w:widowControl/>
              <w:jc w:val="center"/>
              <w:rPr>
                <w:rFonts w:ascii="宋体" w:hAnsi="宋体" w:cs="宋体"/>
                <w:color w:val="auto"/>
                <w:kern w:val="0"/>
                <w:szCs w:val="21"/>
                <w:highlight w:val="none"/>
              </w:rPr>
            </w:pPr>
            <w:r>
              <w:rPr>
                <w:rFonts w:hint="eastAsia" w:ascii="仿宋_GB2312" w:eastAsia="仿宋_GB2312"/>
                <w:b/>
                <w:color w:val="auto"/>
                <w:sz w:val="24"/>
                <w:highlight w:val="none"/>
              </w:rPr>
              <w:t>★</w:t>
            </w:r>
          </w:p>
        </w:tc>
        <w:tc>
          <w:tcPr>
            <w:tcW w:w="1122" w:type="dxa"/>
            <w:shd w:val="clear" w:color="auto" w:fill="auto"/>
            <w:vAlign w:val="center"/>
          </w:tcPr>
          <w:p>
            <w:pPr>
              <w:widowControl/>
              <w:jc w:val="left"/>
              <w:rPr>
                <w:rFonts w:hint="default" w:ascii="宋体" w:hAnsi="宋体" w:eastAsia="宋体" w:cs="宋体"/>
                <w:color w:val="auto"/>
                <w:kern w:val="0"/>
                <w:szCs w:val="21"/>
                <w:highlight w:val="none"/>
                <w:lang w:val="en-US" w:eastAsia="zh-CN"/>
              </w:rPr>
            </w:pPr>
            <w:r>
              <w:rPr>
                <w:rFonts w:hint="eastAsia" w:ascii="宋体" w:hAnsi="宋体" w:cs="宋体"/>
                <w:color w:val="auto"/>
                <w:kern w:val="0"/>
                <w:sz w:val="18"/>
                <w:szCs w:val="18"/>
                <w:highlight w:val="none"/>
              </w:rPr>
              <w:t>与第三方系统接口建设过程中产生的一切费用</w:t>
            </w:r>
            <w:r>
              <w:rPr>
                <w:rFonts w:hint="eastAsia" w:ascii="宋体" w:hAnsi="宋体" w:cs="宋体"/>
                <w:color w:val="auto"/>
                <w:kern w:val="0"/>
                <w:sz w:val="18"/>
                <w:szCs w:val="18"/>
                <w:highlight w:val="none"/>
                <w:lang w:val="en-US" w:eastAsia="zh-CN"/>
              </w:rPr>
              <w:t>包含在此次项目报价中。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296" w:type="dxa"/>
            <w:vAlign w:val="center"/>
          </w:tcPr>
          <w:p>
            <w:pPr>
              <w:widowControl/>
              <w:jc w:val="center"/>
              <w:rPr>
                <w:rFonts w:ascii="宋体" w:hAnsi="宋体" w:cs="宋体"/>
                <w:color w:val="auto"/>
                <w:szCs w:val="21"/>
                <w:highlight w:val="none"/>
              </w:rPr>
            </w:pPr>
            <w:r>
              <w:rPr>
                <w:rFonts w:hint="eastAsia" w:ascii="宋体" w:hAnsi="宋体" w:cs="宋体"/>
                <w:color w:val="auto"/>
                <w:szCs w:val="21"/>
                <w:highlight w:val="none"/>
              </w:rPr>
              <w:t>历史数据</w:t>
            </w:r>
          </w:p>
        </w:tc>
        <w:tc>
          <w:tcPr>
            <w:tcW w:w="6100" w:type="dxa"/>
            <w:shd w:val="clear" w:color="auto" w:fill="auto"/>
            <w:vAlign w:val="center"/>
          </w:tcPr>
          <w:p>
            <w:pPr>
              <w:rPr>
                <w:rFonts w:ascii="宋体" w:hAnsi="宋体" w:cs="宋体"/>
                <w:color w:val="auto"/>
                <w:szCs w:val="21"/>
                <w:highlight w:val="none"/>
              </w:rPr>
            </w:pPr>
            <w:r>
              <w:rPr>
                <w:rFonts w:hint="eastAsia" w:ascii="宋体" w:hAnsi="宋体" w:cs="宋体"/>
                <w:color w:val="auto"/>
                <w:szCs w:val="21"/>
                <w:highlight w:val="none"/>
              </w:rPr>
              <w:t>对资产管理系统所涉及的服务器和存储设备使用、方案设计及实施提供现场指导和资产管理系统及历史数据迁移服务，并对因服务器和存储设备升级所产生的资产管理系统问题提供服务。</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3" w:type="dxa"/>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296" w:type="dxa"/>
            <w:vAlign w:val="center"/>
          </w:tcPr>
          <w:p>
            <w:pPr>
              <w:widowControl/>
              <w:jc w:val="center"/>
              <w:rPr>
                <w:rFonts w:ascii="宋体" w:hAnsi="宋体" w:cs="宋体"/>
                <w:color w:val="auto"/>
                <w:szCs w:val="21"/>
                <w:highlight w:val="none"/>
              </w:rPr>
            </w:pPr>
            <w:r>
              <w:rPr>
                <w:rFonts w:hint="eastAsia" w:ascii="宋体" w:hAnsi="宋体" w:cs="宋体"/>
                <w:color w:val="auto"/>
                <w:szCs w:val="21"/>
                <w:highlight w:val="none"/>
              </w:rPr>
              <w:t>系统主机</w:t>
            </w:r>
          </w:p>
        </w:tc>
        <w:tc>
          <w:tcPr>
            <w:tcW w:w="6100" w:type="dxa"/>
            <w:shd w:val="clear" w:color="auto" w:fill="auto"/>
            <w:vAlign w:val="center"/>
          </w:tcPr>
          <w:p>
            <w:pPr>
              <w:rPr>
                <w:rFonts w:ascii="宋体" w:hAnsi="宋体" w:cs="宋体"/>
                <w:color w:val="auto"/>
                <w:szCs w:val="21"/>
                <w:highlight w:val="none"/>
              </w:rPr>
            </w:pPr>
            <w:r>
              <w:rPr>
                <w:rFonts w:hint="eastAsia" w:ascii="宋体" w:hAnsi="宋体" w:cs="宋体"/>
                <w:color w:val="auto"/>
                <w:szCs w:val="21"/>
                <w:highlight w:val="none"/>
              </w:rPr>
              <w:t>CPU: ≥2*4214R银牌；</w:t>
            </w:r>
          </w:p>
          <w:p>
            <w:pPr>
              <w:rPr>
                <w:rFonts w:ascii="宋体" w:hAnsi="宋体" w:cs="宋体"/>
                <w:color w:val="auto"/>
                <w:szCs w:val="21"/>
                <w:highlight w:val="none"/>
              </w:rPr>
            </w:pPr>
            <w:r>
              <w:rPr>
                <w:rFonts w:hint="eastAsia" w:ascii="宋体" w:hAnsi="宋体" w:cs="宋体"/>
                <w:color w:val="auto"/>
                <w:szCs w:val="21"/>
                <w:highlight w:val="none"/>
              </w:rPr>
              <w:t>内存: ≥128G；硬盘: ≥2*480G SATA SSD 2.5/4*12T SATA 3.5 7.2K；</w:t>
            </w:r>
          </w:p>
          <w:p>
            <w:pPr>
              <w:rPr>
                <w:rFonts w:ascii="宋体" w:hAnsi="宋体" w:cs="宋体"/>
                <w:color w:val="auto"/>
                <w:szCs w:val="21"/>
                <w:highlight w:val="none"/>
              </w:rPr>
            </w:pPr>
            <w:r>
              <w:rPr>
                <w:rFonts w:hint="eastAsia" w:ascii="宋体" w:hAnsi="宋体" w:cs="宋体"/>
                <w:color w:val="auto"/>
                <w:szCs w:val="21"/>
                <w:highlight w:val="none"/>
              </w:rPr>
              <w:t>质保期:三年免费保修。</w:t>
            </w:r>
          </w:p>
        </w:tc>
        <w:tc>
          <w:tcPr>
            <w:tcW w:w="721" w:type="dxa"/>
            <w:shd w:val="clear" w:color="auto" w:fill="auto"/>
            <w:vAlign w:val="center"/>
          </w:tcPr>
          <w:p>
            <w:pPr>
              <w:widowControl/>
              <w:jc w:val="center"/>
              <w:rPr>
                <w:rFonts w:ascii="宋体" w:hAnsi="宋体" w:cs="宋体"/>
                <w:color w:val="auto"/>
                <w:kern w:val="0"/>
                <w:szCs w:val="21"/>
                <w:highlight w:val="none"/>
              </w:rPr>
            </w:pPr>
          </w:p>
        </w:tc>
        <w:tc>
          <w:tcPr>
            <w:tcW w:w="1122" w:type="dxa"/>
            <w:shd w:val="clear" w:color="auto" w:fill="auto"/>
            <w:vAlign w:val="center"/>
          </w:tcPr>
          <w:p>
            <w:pPr>
              <w:widowControl/>
              <w:jc w:val="left"/>
              <w:rPr>
                <w:rFonts w:ascii="宋体" w:hAnsi="宋体" w:cs="宋体"/>
                <w:color w:val="auto"/>
                <w:kern w:val="0"/>
                <w:szCs w:val="21"/>
                <w:highlight w:val="none"/>
              </w:rPr>
            </w:pPr>
          </w:p>
        </w:tc>
      </w:tr>
    </w:tbl>
    <w:p>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注：以上1-15项投标人均需提供系统真实功能截图。</w:t>
      </w:r>
    </w:p>
    <w:p>
      <w:pPr>
        <w:spacing w:line="360" w:lineRule="auto"/>
        <w:rPr>
          <w:rFonts w:ascii="宋体" w:hAnsi="宋体"/>
          <w:b/>
          <w:bCs/>
          <w:snapToGrid w:val="0"/>
          <w:color w:val="auto"/>
          <w:kern w:val="0"/>
          <w:sz w:val="24"/>
          <w:highlight w:val="none"/>
        </w:rPr>
      </w:pPr>
    </w:p>
    <w:p>
      <w:pPr>
        <w:spacing w:line="360" w:lineRule="auto"/>
        <w:rPr>
          <w:rFonts w:ascii="宋体" w:hAnsi="宋体"/>
          <w:b/>
          <w:bCs/>
          <w:snapToGrid w:val="0"/>
          <w:color w:val="auto"/>
          <w:kern w:val="0"/>
          <w:sz w:val="24"/>
          <w:highlight w:val="none"/>
        </w:rPr>
      </w:pPr>
      <w:r>
        <w:rPr>
          <w:rFonts w:hint="eastAsia" w:ascii="宋体" w:hAnsi="宋体"/>
          <w:b/>
          <w:bCs/>
          <w:snapToGrid w:val="0"/>
          <w:color w:val="auto"/>
          <w:kern w:val="0"/>
          <w:sz w:val="24"/>
          <w:highlight w:val="none"/>
        </w:rPr>
        <w:t>三、★商务要求</w:t>
      </w:r>
    </w:p>
    <w:p>
      <w:pPr>
        <w:numPr>
          <w:ilvl w:val="0"/>
          <w:numId w:val="4"/>
        </w:numPr>
        <w:adjustRightInd w:val="0"/>
        <w:snapToGrid w:val="0"/>
        <w:spacing w:line="360" w:lineRule="auto"/>
        <w:rPr>
          <w:rFonts w:ascii="宋体" w:hAnsi="宋体" w:cs="宋体"/>
          <w:bCs/>
          <w:color w:val="auto"/>
          <w:szCs w:val="21"/>
          <w:highlight w:val="none"/>
        </w:rPr>
      </w:pPr>
      <w:r>
        <w:rPr>
          <w:rFonts w:hint="eastAsia" w:ascii="宋体" w:hAnsi="宋体" w:cs="宋体"/>
          <w:b/>
          <w:bCs/>
          <w:color w:val="auto"/>
          <w:szCs w:val="21"/>
          <w:highlight w:val="none"/>
        </w:rPr>
        <w:t>交货时间:</w:t>
      </w:r>
      <w:r>
        <w:rPr>
          <w:rFonts w:hint="eastAsia" w:ascii="宋体" w:hAnsi="宋体" w:cs="宋体"/>
          <w:bCs/>
          <w:color w:val="auto"/>
          <w:szCs w:val="21"/>
          <w:highlight w:val="none"/>
        </w:rPr>
        <w:t>系指合同签订之日起至货物运抵采购人指定地点，并且完成安装、调试，验收合格交付使用的时间。具体是指：合同签订并接采购人通知后</w:t>
      </w:r>
      <w:r>
        <w:rPr>
          <w:rFonts w:hint="eastAsia" w:ascii="宋体" w:hAnsi="宋体" w:cs="宋体"/>
          <w:bCs/>
          <w:color w:val="auto"/>
          <w:szCs w:val="21"/>
          <w:highlight w:val="none"/>
          <w:u w:val="single"/>
        </w:rPr>
        <w:t>60</w:t>
      </w:r>
      <w:r>
        <w:rPr>
          <w:rFonts w:hint="eastAsia" w:ascii="宋体" w:hAnsi="宋体" w:cs="宋体"/>
          <w:bCs/>
          <w:color w:val="auto"/>
          <w:szCs w:val="21"/>
          <w:highlight w:val="none"/>
        </w:rPr>
        <w:t>个工作日。</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交货地点：</w:t>
      </w:r>
      <w:r>
        <w:rPr>
          <w:rFonts w:hint="eastAsia" w:ascii="宋体" w:hAnsi="宋体" w:cs="宋体"/>
          <w:color w:val="auto"/>
          <w:kern w:val="0"/>
          <w:szCs w:val="21"/>
          <w:highlight w:val="none"/>
        </w:rPr>
        <w:t>中山大学附属第八医院（深圳福田）</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投标报价要求</w:t>
      </w:r>
    </w:p>
    <w:p>
      <w:pPr>
        <w:adjustRightInd w:val="0"/>
        <w:snapToGrid w:val="0"/>
        <w:spacing w:line="360" w:lineRule="auto"/>
        <w:ind w:firstLine="420" w:firstLineChars="200"/>
        <w:rPr>
          <w:rFonts w:cs="宋体" w:asciiTheme="minorEastAsia" w:hAnsiTheme="minorEastAsia"/>
          <w:color w:val="auto"/>
          <w:sz w:val="24"/>
          <w:highlight w:val="none"/>
        </w:rPr>
      </w:pPr>
      <w:r>
        <w:rPr>
          <w:rFonts w:hint="eastAsia" w:ascii="宋体" w:hAnsi="宋体" w:cs="宋体"/>
          <w:bCs/>
          <w:color w:val="auto"/>
          <w:szCs w:val="21"/>
          <w:highlight w:val="none"/>
        </w:rPr>
        <w:t>投标总价必须是完成该项目的一切费用总和，包括软件费、开发费、软件升级费、技术服务（含人员、咨询等）、设备费、运输费、装卸费、保险费、技术培训费、设备安装费、接口费</w:t>
      </w:r>
      <w:r>
        <w:rPr>
          <w:rFonts w:hint="eastAsia" w:ascii="宋体" w:hAnsi="宋体" w:cs="宋体"/>
          <w:bCs/>
          <w:color w:val="auto"/>
          <w:szCs w:val="21"/>
          <w:highlight w:val="none"/>
          <w:lang w:eastAsia="zh-CN"/>
        </w:rPr>
        <w:t>（含与第三方系统接口建设费用）</w:t>
      </w:r>
      <w:r>
        <w:rPr>
          <w:rFonts w:hint="eastAsia" w:ascii="宋体" w:hAnsi="宋体" w:cs="宋体"/>
          <w:bCs/>
          <w:color w:val="auto"/>
          <w:szCs w:val="21"/>
          <w:highlight w:val="none"/>
        </w:rPr>
        <w:t>、调试费、售后服务费、国家规定的各项税费等全部费用。</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付款方式：</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具体按照采购人财务相关规定付款。</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4.1合同签订后3个工作日内，</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向采购人支付合同总金额5%的履约保证金，用于补偿采购人因</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不履行或不妥善履行合同义务而蒙受的损失，如</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不履行或不妥善履行合同义务的，采购人有权直接从履约保证金中扣除相应违约金/损失赔偿款项。采购人收到履约保证金后向</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支付合同总价20%的款项。</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4.2项目验收合格后，采购人向</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支付合同总价80%的款项。</w:t>
      </w:r>
    </w:p>
    <w:p>
      <w:pPr>
        <w:adjustRightInd w:val="0"/>
        <w:snapToGrid w:val="0"/>
        <w:spacing w:line="360" w:lineRule="auto"/>
        <w:ind w:firstLine="420" w:firstLineChars="200"/>
        <w:rPr>
          <w:rFonts w:cs="宋体" w:asciiTheme="minorEastAsia" w:hAnsiTheme="minorEastAsia"/>
          <w:bCs/>
          <w:color w:val="auto"/>
          <w:sz w:val="24"/>
          <w:highlight w:val="none"/>
        </w:rPr>
      </w:pPr>
      <w:r>
        <w:rPr>
          <w:rFonts w:hint="eastAsia" w:ascii="宋体" w:hAnsi="宋体" w:cs="宋体"/>
          <w:bCs/>
          <w:color w:val="auto"/>
          <w:szCs w:val="21"/>
          <w:highlight w:val="none"/>
        </w:rPr>
        <w:t>4.3自合同签订之日起至</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履行完毕合同约定的义务事项期间未发生</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不履行或不妥善履行合同义务的情况，在</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履行完毕合同约定的义务事项后，</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向采购人提供完整资料到达采购人财务之日起30日内（最长不超过60日），采购人将履约保证金无息返还给</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交货要求</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5.1</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应向采购人提供系统说明书、操作手册、中文操作使用说明书等必需的材料和信息。如有外文资料，所有外文资料需提供中文译本。文件应在项目验收后10个工作日内交付至采购人指点地点。</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5.2提供的货物必须为全新货物，出厂日期在采购人收到日期前12个月内，最新生产批次且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负责完成首次计量强制检定，验收前</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必须附上计量检定合格报告。</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5.3采购人有权检验或测试货物，以确认货物是否符合合同规格的要求，并且不承担额外的费用。如发现所交货物与投标文件中所承诺的不符或存在质量、技术缺陷等,采购人可以拒绝接收该货物,</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应在7日历日内采取补足、更换或退货等措施,以满足规格的要求，由此发生的一切损失和费用由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承担。</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5.4</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负责货物的现场安装和调试,提供货物安装、调试和维修所需的专用工具和辅助材料。</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应在系统运至指定地点后一周内开始部署安装调试,并按实施进度要求部署安装调试完毕。</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关于验收</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6.1</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应派有经验的技术人员到现场进行系统部署安装、调试，直到系统正常运行使用。由采购人按合同和招标、投标文件约定的要求和标准及中华人民共和国现行的验收规范和评定标准进行交货验收。</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6.2自系统安装工作开始，</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应允许采购人的工作人员一起参与现场的部署安装等各项工作。</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 xml:space="preserve">6.3 验收要求：系统必须满足以下条件后方可被采购方接受： </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2）按照招标书要求及投标文件提供的技术要求验收必须合格。</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3）在货物安装调试合格后，所有技术指标达到技术规范书要求，经验收合格后，双方共同签署验收报告。产品质保期自验收合格之日起算，由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提供产品质保文件。</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6.4</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在项目验收通过后向采购单位提供该项目形成的成果和相关文档。</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向采购单位提供的成果和文档资料不得人为设置技术障碍影响采购单位的维护和二次开发。</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本项目交付成果（包括但不限于以下内容）：</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①《项目实施计划》</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②《需求说明书》</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③《上线试运行确认单》</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④《系统技术文档》</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⑤《系统管理员手册》</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⑥《用户手册》</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⑦ 安装部署说明文档</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⑧ 表结构说明与数据字典</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6.5</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提供的各种文件载明的内容必须真实，采购人对产品的技术数据置疑时有权要求</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按照双方认可的第三方检测机构出具的检验方法进行检测(检测费用由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承担)，检测结果必须证明</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提供的技术数据是真实的，否则视为不合格。</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售后服务要求</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7.1各投标人应在投标文件中列明软件、硬件的免费</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保期限,软件系统要求提供至少一年的免费</w:t>
      </w:r>
      <w:r>
        <w:rPr>
          <w:rFonts w:hint="eastAsia" w:ascii="宋体" w:hAnsi="宋体" w:cs="宋体"/>
          <w:bCs/>
          <w:color w:val="auto"/>
          <w:szCs w:val="21"/>
          <w:highlight w:val="none"/>
          <w:lang w:val="en-US" w:eastAsia="zh-CN"/>
        </w:rPr>
        <w:t>维保</w:t>
      </w:r>
      <w:r>
        <w:rPr>
          <w:rFonts w:hint="eastAsia" w:ascii="宋体" w:hAnsi="宋体" w:cs="宋体"/>
          <w:bCs/>
          <w:color w:val="auto"/>
          <w:szCs w:val="21"/>
          <w:highlight w:val="none"/>
        </w:rPr>
        <w:t>期；硬件系统主机要求提供至少三年免费</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保期，终身维修。</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保期内,年度定期预防性维护保养次数应不少于2次并留存维护记录。</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保期内硬件免费更换零配件、免工时费。</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7.2投标人承诺提供7*24小时售后服务。如遇故障3小时内响应，若通过远程维护不能解决的问题，48小时内到达现场提供维护服务。</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保期内及外设备出现故障不能正常使用，</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应免费提供应急备用方案，保障采购人日常相关工作的开展，直至系统修复完好投入使用。</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7.3</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保期满以后，</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对设备终身负责维修、安装、升级软件服务，长期以优惠价提供服务，采购人可与</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就优惠价进行谈判，</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保修期满后年度的维保费不得超过合同总金额的6%。</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7.4免费提供软件升级服务,并免费开放设备接口，无偿派人配合与医院信息系统的连接工作(包括接口费与二次开发费)，直至该系统与医院信息系统可进行完整的数据交换；在软件系统</w:t>
      </w:r>
      <w:r>
        <w:rPr>
          <w:rFonts w:hint="eastAsia" w:ascii="宋体" w:hAnsi="宋体" w:cs="宋体"/>
          <w:bCs/>
          <w:color w:val="auto"/>
          <w:szCs w:val="21"/>
          <w:highlight w:val="none"/>
          <w:lang w:val="en-US" w:eastAsia="zh-CN"/>
        </w:rPr>
        <w:t>维</w:t>
      </w:r>
      <w:r>
        <w:rPr>
          <w:rFonts w:hint="eastAsia" w:ascii="宋体" w:hAnsi="宋体" w:cs="宋体"/>
          <w:bCs/>
          <w:color w:val="auto"/>
          <w:szCs w:val="21"/>
          <w:highlight w:val="none"/>
        </w:rPr>
        <w:t>保期内，当医院信息系统变更或者上级部门政策性调整并需要与该系统连接时，需无偿派人配合直至该系统与医院信息系统可进行完整的数据交换。</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7.5投标产品对接至采购人现用系统产生的全部费用，由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承担。</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质量保证</w:t>
      </w:r>
    </w:p>
    <w:p>
      <w:pPr>
        <w:adjustRightInd w:val="0"/>
        <w:snapToGrid w:val="0"/>
        <w:spacing w:line="360" w:lineRule="auto"/>
        <w:ind w:firstLine="420" w:firstLineChars="200"/>
        <w:rPr>
          <w:rFonts w:cs="宋体" w:asciiTheme="minorEastAsia" w:hAnsiTheme="minorEastAsia"/>
          <w:bCs/>
          <w:color w:val="auto"/>
          <w:sz w:val="24"/>
          <w:highlight w:val="none"/>
        </w:rPr>
      </w:pPr>
      <w:r>
        <w:rPr>
          <w:rFonts w:hint="eastAsia" w:ascii="宋体" w:hAnsi="宋体" w:cs="宋体"/>
          <w:bCs/>
          <w:color w:val="auto"/>
          <w:szCs w:val="21"/>
          <w:highlight w:val="none"/>
        </w:rPr>
        <w:t>投标人须保证其提供的产品和为本项目安装的软件均为具有合法版权或使用权的正版软件且无质量瑕疵。</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应承诺其提供的产品、服务等不会以任何形式侵犯他人合法的知识产权。如</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提供的产品或服务侵犯他人知识产权，因侵权行为造成的一切经济和法律责任均由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自行承担，且</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应承担因此给采购人造成的一切损失</w:t>
      </w:r>
      <w:r>
        <w:rPr>
          <w:rFonts w:hint="eastAsia" w:ascii="宋体" w:hAnsi="宋体" w:cs="宋体"/>
          <w:b/>
          <w:color w:val="auto"/>
          <w:szCs w:val="21"/>
          <w:highlight w:val="none"/>
        </w:rPr>
        <w:t>（提供承诺函加盖公章）</w:t>
      </w:r>
      <w:r>
        <w:rPr>
          <w:rFonts w:hint="eastAsia" w:ascii="宋体" w:hAnsi="宋体" w:cs="宋体"/>
          <w:bCs/>
          <w:color w:val="auto"/>
          <w:szCs w:val="21"/>
          <w:highlight w:val="none"/>
        </w:rPr>
        <w:t>。</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技术培训</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需设计完善合理的培训计划和培训教材，针对使用科室使用人开展培训。培训主要内容包括但不限于：系统各功能模块的操作、系统基础数据的维护、常见故障的排除，紧急情况的处理等。若用户需要，</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需开展多次培训，直至用户熟练掌握系统的使用方法。</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违约责任</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10.1</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所交货物不能实质性满足招标文件，交付的货物不符合合同规定的，采购人有权拒绝收货，且</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向采购人支付合同总价的5%的违约金。</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10.2</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逾期交货，或逾期完成安装调试，或货物逾期通过验收的，</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均应支付逾期违约金，每日按合同总价的5‰计算；逾期超过三十日的，</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需向采购人另行支付合同总价的10%的违约金，且采购人有权单方解除本合同，</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于收到采购人发出的解除通知书后三日内无条件退回采购人已支付的全部款项。此条款与10.1条同时执行。</w:t>
      </w:r>
    </w:p>
    <w:p>
      <w:pPr>
        <w:numPr>
          <w:ilvl w:val="0"/>
          <w:numId w:val="4"/>
        </w:num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t>其他</w:t>
      </w:r>
    </w:p>
    <w:p>
      <w:pPr>
        <w:adjustRightInd w:val="0"/>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所交付货物、工程或服务不符合其投标承诺的，或在投标阶段为中标而盲目虚假承诺、低价恶性竞争，在履约阶段则通过偷工减料、以次充好而获取利润的，将被没收全部履约保证金，并交主管部门遵照相关规定处理，所有责任由</w:t>
      </w:r>
      <w:r>
        <w:rPr>
          <w:rFonts w:hint="eastAsia" w:ascii="宋体" w:hAnsi="宋体" w:cs="宋体"/>
          <w:bCs/>
          <w:color w:val="auto"/>
          <w:szCs w:val="21"/>
          <w:highlight w:val="none"/>
          <w:lang w:eastAsia="zh-CN"/>
        </w:rPr>
        <w:t>投标人</w:t>
      </w:r>
      <w:r>
        <w:rPr>
          <w:rFonts w:hint="eastAsia" w:ascii="宋体" w:hAnsi="宋体" w:cs="宋体"/>
          <w:bCs/>
          <w:color w:val="auto"/>
          <w:szCs w:val="21"/>
          <w:highlight w:val="none"/>
        </w:rPr>
        <w:t>一力承担。</w:t>
      </w:r>
    </w:p>
    <w:p>
      <w:pPr>
        <w:rPr>
          <w:color w:val="auto"/>
          <w:highlight w:val="none"/>
        </w:rPr>
      </w:pPr>
    </w:p>
    <w:p>
      <w:pPr>
        <w:rPr>
          <w:color w:val="auto"/>
          <w:highlight w:val="none"/>
        </w:rPr>
      </w:pPr>
    </w:p>
    <w:p>
      <w:pPr>
        <w:widowControl/>
        <w:jc w:val="left"/>
        <w:rPr>
          <w:color w:val="auto"/>
          <w:highlight w:val="none"/>
        </w:rPr>
      </w:pPr>
    </w:p>
    <w:p>
      <w:pPr>
        <w:widowControl/>
        <w:jc w:val="left"/>
        <w:rPr>
          <w:color w:val="auto"/>
          <w:highlight w:val="none"/>
        </w:rPr>
      </w:pPr>
      <w:r>
        <w:rPr>
          <w:color w:val="auto"/>
          <w:highlight w:val="none"/>
        </w:rPr>
        <w:br w:type="page"/>
      </w:r>
    </w:p>
    <w:p>
      <w:pPr>
        <w:rPr>
          <w:color w:val="auto"/>
          <w:highlight w:val="none"/>
        </w:rPr>
      </w:pPr>
    </w:p>
    <w:p>
      <w:pPr>
        <w:pStyle w:val="3"/>
        <w:rPr>
          <w:color w:val="auto"/>
          <w:highlight w:val="none"/>
        </w:rPr>
      </w:pPr>
      <w:bookmarkStart w:id="18" w:name="_Toc110410287"/>
      <w:r>
        <w:rPr>
          <w:rFonts w:hint="eastAsia"/>
          <w:color w:val="auto"/>
          <w:highlight w:val="none"/>
        </w:rPr>
        <w:t>第三章  投标文件初审</w:t>
      </w:r>
      <w:bookmarkEnd w:id="18"/>
    </w:p>
    <w:p>
      <w:pPr>
        <w:autoSpaceDE w:val="0"/>
        <w:autoSpaceDN w:val="0"/>
        <w:adjustRightInd w:val="0"/>
        <w:spacing w:line="360" w:lineRule="auto"/>
        <w:ind w:firstLine="480" w:firstLineChars="200"/>
        <w:jc w:val="left"/>
        <w:rPr>
          <w:rFonts w:ascii="仿宋_GB2312" w:eastAsia="仿宋_GB2312"/>
          <w:color w:val="auto"/>
          <w:sz w:val="24"/>
          <w:highlight w:val="none"/>
        </w:rPr>
      </w:pPr>
      <w:r>
        <w:rPr>
          <w:rFonts w:hint="eastAsia" w:ascii="仿宋_GB2312" w:eastAsia="仿宋_GB2312"/>
          <w:color w:val="auto"/>
          <w:sz w:val="24"/>
          <w:highlight w:val="none"/>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rPr>
          <w:snapToGrid w:val="0"/>
          <w:color w:val="auto"/>
          <w:kern w:val="0"/>
          <w:highlight w:val="none"/>
        </w:rPr>
      </w:pPr>
    </w:p>
    <w:p>
      <w:pPr>
        <w:adjustRightInd w:val="0"/>
        <w:spacing w:line="360" w:lineRule="auto"/>
        <w:rPr>
          <w:snapToGrid w:val="0"/>
          <w:color w:val="auto"/>
          <w:kern w:val="0"/>
          <w:highlight w:val="none"/>
        </w:rPr>
      </w:pPr>
      <w:r>
        <w:rPr>
          <w:rFonts w:hint="eastAsia"/>
          <w:snapToGrid w:val="0"/>
          <w:color w:val="auto"/>
          <w:kern w:val="0"/>
          <w:highlight w:val="none"/>
        </w:rPr>
        <w:t>一、资格性</w:t>
      </w:r>
      <w:r>
        <w:rPr>
          <w:rFonts w:hint="eastAsia" w:ascii="宋体" w:hAnsi="宋体"/>
          <w:snapToGrid w:val="0"/>
          <w:color w:val="auto"/>
          <w:kern w:val="0"/>
          <w:highlight w:val="none"/>
        </w:rPr>
        <w:t>审查</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1、投标人的资格不符合招标文件要求</w:t>
      </w:r>
      <w:r>
        <w:rPr>
          <w:rFonts w:hint="eastAsia" w:ascii="宋体" w:hAnsi="宋体"/>
          <w:color w:val="auto"/>
          <w:highlight w:val="none"/>
        </w:rPr>
        <w:t>或资格证明文件提供不全</w:t>
      </w:r>
      <w:r>
        <w:rPr>
          <w:rFonts w:hint="eastAsia" w:ascii="宋体" w:hAnsi="宋体"/>
          <w:snapToGrid w:val="0"/>
          <w:color w:val="auto"/>
          <w:kern w:val="0"/>
          <w:highlight w:val="none"/>
        </w:rPr>
        <w:t>。</w:t>
      </w:r>
    </w:p>
    <w:p>
      <w:pPr>
        <w:adjustRightInd w:val="0"/>
        <w:spacing w:line="360" w:lineRule="auto"/>
        <w:rPr>
          <w:rFonts w:ascii="宋体" w:hAnsi="宋体"/>
          <w:snapToGrid w:val="0"/>
          <w:color w:val="auto"/>
          <w:kern w:val="0"/>
          <w:highlight w:val="none"/>
        </w:rPr>
      </w:pP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二、符合性审查</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1、投标人提供的投标文件数量不符合招标文件要求。</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2、投标文件未按照招标文件要求制作、密封和标记。</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3、未按招标文件要求提供法定代表人（负责人）证明书和法定代表人（负责人）授权委托书。</w:t>
      </w:r>
    </w:p>
    <w:p>
      <w:pPr>
        <w:adjustRightInd w:val="0"/>
        <w:spacing w:line="360" w:lineRule="auto"/>
        <w:ind w:left="283" w:hanging="283" w:hangingChars="135"/>
        <w:rPr>
          <w:rFonts w:ascii="宋体" w:hAnsi="宋体"/>
          <w:snapToGrid w:val="0"/>
          <w:color w:val="auto"/>
          <w:kern w:val="0"/>
          <w:highlight w:val="none"/>
        </w:rPr>
      </w:pPr>
      <w:r>
        <w:rPr>
          <w:rFonts w:hint="eastAsia" w:ascii="宋体" w:hAnsi="宋体"/>
          <w:snapToGrid w:val="0"/>
          <w:color w:val="auto"/>
          <w:kern w:val="0"/>
          <w:highlight w:val="none"/>
        </w:rPr>
        <w:t>4、投标文件有关内容未按招标文件要求加盖投标人印章、或未经法定代表人或其委托代理人签字（或盖章）。</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5、投标文件的关键内容字迹模糊、无法辨认的。</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6、投标报价有严重缺漏项的。</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7、未按招标文件所提供的样式填写</w:t>
      </w:r>
      <w:r>
        <w:rPr>
          <w:rFonts w:ascii="宋体" w:hAnsi="宋体"/>
          <w:snapToGrid w:val="0"/>
          <w:color w:val="auto"/>
          <w:kern w:val="0"/>
          <w:highlight w:val="none"/>
        </w:rPr>
        <w:t>《</w:t>
      </w:r>
      <w:r>
        <w:rPr>
          <w:rFonts w:hint="eastAsia" w:ascii="宋体" w:hAnsi="宋体"/>
          <w:snapToGrid w:val="0"/>
          <w:color w:val="auto"/>
          <w:kern w:val="0"/>
          <w:highlight w:val="none"/>
        </w:rPr>
        <w:t>投标函》。</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8、任一项带★的指标未响应或不满足要求（如有带</w:t>
      </w:r>
      <w:r>
        <w:rPr>
          <w:rFonts w:hint="eastAsia" w:ascii="宋体" w:hAnsi="宋体"/>
          <w:color w:val="auto"/>
          <w:highlight w:val="none"/>
        </w:rPr>
        <w:t>★</w:t>
      </w:r>
      <w:r>
        <w:rPr>
          <w:rFonts w:hint="eastAsia" w:ascii="宋体" w:hAnsi="宋体"/>
          <w:snapToGrid w:val="0"/>
          <w:color w:val="auto"/>
          <w:kern w:val="0"/>
          <w:highlight w:val="none"/>
        </w:rPr>
        <w:t>号条款）。</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9、将一个项目包拆分投标，对同一货物及服务投标时，同时提供两套或以上的投标方案。</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10、投标文件附有</w:t>
      </w:r>
      <w:r>
        <w:rPr>
          <w:rFonts w:hint="eastAsia" w:ascii="宋体" w:hAnsi="宋体"/>
          <w:bCs/>
          <w:snapToGrid w:val="0"/>
          <w:color w:val="auto"/>
          <w:kern w:val="0"/>
          <w:highlight w:val="none"/>
        </w:rPr>
        <w:t>采购人</w:t>
      </w:r>
      <w:r>
        <w:rPr>
          <w:rFonts w:hint="eastAsia" w:ascii="宋体" w:hAnsi="宋体"/>
          <w:snapToGrid w:val="0"/>
          <w:color w:val="auto"/>
          <w:kern w:val="0"/>
          <w:highlight w:val="none"/>
        </w:rPr>
        <w:t>不能接受的条件。</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11、投标违规行为：如以他人名义竞标、串通投标或者以其他弄虚作假方式投标的。</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12、</w:t>
      </w:r>
      <w:r>
        <w:rPr>
          <w:rFonts w:hint="eastAsia" w:ascii="宋体" w:hAnsi="宋体"/>
          <w:bCs/>
          <w:color w:val="auto"/>
          <w:szCs w:val="21"/>
          <w:highlight w:val="none"/>
        </w:rPr>
        <w:t>投标人的投标总价超过采购预算金额或最高投标限价的</w:t>
      </w:r>
      <w:r>
        <w:rPr>
          <w:rFonts w:hint="eastAsia" w:ascii="宋体" w:hAnsi="宋体"/>
          <w:snapToGrid w:val="0"/>
          <w:color w:val="auto"/>
          <w:kern w:val="0"/>
          <w:highlight w:val="none"/>
        </w:rPr>
        <w:t>。</w:t>
      </w:r>
    </w:p>
    <w:p>
      <w:pPr>
        <w:adjustRightInd w:val="0"/>
        <w:spacing w:line="360" w:lineRule="auto"/>
        <w:rPr>
          <w:rFonts w:ascii="宋体" w:hAnsi="宋体"/>
          <w:snapToGrid w:val="0"/>
          <w:color w:val="auto"/>
          <w:kern w:val="0"/>
          <w:highlight w:val="none"/>
        </w:rPr>
      </w:pPr>
      <w:r>
        <w:rPr>
          <w:rFonts w:hint="eastAsia" w:ascii="宋体" w:hAnsi="宋体"/>
          <w:snapToGrid w:val="0"/>
          <w:color w:val="auto"/>
          <w:kern w:val="0"/>
          <w:highlight w:val="none"/>
        </w:rPr>
        <w:t>13、法律法规规定的其它情形。</w:t>
      </w:r>
    </w:p>
    <w:p>
      <w:pPr>
        <w:rPr>
          <w:color w:val="auto"/>
          <w:highlight w:val="none"/>
        </w:rPr>
      </w:pPr>
    </w:p>
    <w:p>
      <w:pPr>
        <w:rPr>
          <w:color w:val="auto"/>
          <w:highlight w:val="none"/>
        </w:rPr>
      </w:pPr>
    </w:p>
    <w:p>
      <w:pP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rPr>
          <w:color w:val="auto"/>
          <w:highlight w:val="none"/>
        </w:rPr>
      </w:pPr>
    </w:p>
    <w:p>
      <w:pPr>
        <w:pStyle w:val="3"/>
        <w:spacing w:after="312" w:afterLines="100"/>
        <w:rPr>
          <w:color w:val="auto"/>
          <w:highlight w:val="none"/>
        </w:rPr>
      </w:pPr>
      <w:bookmarkStart w:id="19" w:name="_Toc110410288"/>
      <w:r>
        <w:rPr>
          <w:rFonts w:hint="eastAsia"/>
          <w:color w:val="auto"/>
          <w:highlight w:val="none"/>
        </w:rPr>
        <w:t>第四章  评标方法和标准</w:t>
      </w:r>
      <w:bookmarkEnd w:id="19"/>
    </w:p>
    <w:p>
      <w:pPr>
        <w:pStyle w:val="4"/>
        <w:spacing w:before="0" w:after="0"/>
        <w:rPr>
          <w:color w:val="auto"/>
          <w:highlight w:val="none"/>
        </w:rPr>
      </w:pPr>
      <w:bookmarkStart w:id="20" w:name="_Toc44691393"/>
      <w:bookmarkStart w:id="21" w:name="_Toc110410289"/>
      <w:bookmarkStart w:id="22" w:name="_Toc44690429"/>
      <w:bookmarkStart w:id="23" w:name="_Toc44690702"/>
      <w:bookmarkStart w:id="24" w:name="_Toc44691161"/>
      <w:r>
        <w:rPr>
          <w:rFonts w:hint="eastAsia"/>
          <w:color w:val="auto"/>
          <w:highlight w:val="none"/>
        </w:rPr>
        <w:t>一、</w:t>
      </w:r>
      <w:r>
        <w:rPr>
          <w:color w:val="auto"/>
          <w:highlight w:val="none"/>
        </w:rPr>
        <w:t>评标方法</w:t>
      </w:r>
      <w:bookmarkEnd w:id="20"/>
      <w:bookmarkEnd w:id="21"/>
      <w:bookmarkEnd w:id="22"/>
      <w:bookmarkEnd w:id="23"/>
      <w:bookmarkEnd w:id="24"/>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color w:val="auto"/>
          <w:kern w:val="2"/>
          <w:sz w:val="21"/>
          <w:szCs w:val="21"/>
          <w:highlight w:val="none"/>
        </w:rPr>
      </w:pPr>
      <w:r>
        <w:rPr>
          <w:rFonts w:hint="eastAsia" w:cs="仿宋" w:asciiTheme="minorEastAsia" w:hAnsiTheme="minorEastAsia" w:eastAsiaTheme="minorEastAsia"/>
          <w:color w:val="auto"/>
          <w:kern w:val="2"/>
          <w:sz w:val="21"/>
          <w:szCs w:val="21"/>
          <w:highlight w:val="none"/>
        </w:rPr>
        <w:t>综合评分法，是指投标文件满足招标文件全部实质性要求，且按照评审因素的量化指标评审得分最高的投标人为中标候选人的评标方法。</w:t>
      </w:r>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2、是否评标定标分离：</w:t>
      </w:r>
      <w:r>
        <w:rPr>
          <w:rFonts w:hint="eastAsia" w:eastAsia="MS Mincho" w:cs="MS Mincho" w:asciiTheme="minorEastAsia" w:hAnsiTheme="minorEastAsia"/>
          <w:color w:val="auto"/>
          <w:sz w:val="21"/>
          <w:szCs w:val="21"/>
          <w:highlight w:val="none"/>
        </w:rPr>
        <w:t>☑</w:t>
      </w:r>
      <w:r>
        <w:rPr>
          <w:rFonts w:hint="eastAsia" w:asciiTheme="minorEastAsia" w:hAnsiTheme="minorEastAsia" w:eastAsiaTheme="minorEastAsia"/>
          <w:color w:val="auto"/>
          <w:sz w:val="21"/>
          <w:szCs w:val="21"/>
          <w:highlight w:val="none"/>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3、</w:t>
      </w:r>
      <w:r>
        <w:rPr>
          <w:rFonts w:hint="eastAsia" w:cs="仿宋" w:asciiTheme="minorEastAsia" w:hAnsiTheme="minorEastAsia" w:eastAsiaTheme="minorEastAsia"/>
          <w:b/>
          <w:color w:val="auto"/>
          <w:kern w:val="2"/>
          <w:sz w:val="21"/>
          <w:szCs w:val="21"/>
          <w:highlight w:val="none"/>
          <w:lang w:val="en-US" w:eastAsia="zh-CN"/>
        </w:rPr>
        <w:t>中标人</w:t>
      </w:r>
      <w:r>
        <w:rPr>
          <w:rFonts w:hint="eastAsia" w:cs="仿宋" w:asciiTheme="minorEastAsia" w:hAnsiTheme="minorEastAsia" w:eastAsiaTheme="minorEastAsia"/>
          <w:b/>
          <w:color w:val="auto"/>
          <w:kern w:val="2"/>
          <w:sz w:val="21"/>
          <w:szCs w:val="21"/>
          <w:highlight w:val="none"/>
        </w:rPr>
        <w:t>中标候选人数量：</w:t>
      </w:r>
      <w:r>
        <w:rPr>
          <w:rFonts w:hint="eastAsia" w:cs="仿宋" w:asciiTheme="minorEastAsia" w:hAnsiTheme="minorEastAsia" w:eastAsiaTheme="minorEastAsia"/>
          <w:color w:val="auto"/>
          <w:kern w:val="2"/>
          <w:sz w:val="21"/>
          <w:szCs w:val="21"/>
          <w:highlight w:val="none"/>
          <w:lang w:val="en-US" w:eastAsia="zh-CN"/>
        </w:rPr>
        <w:t>中标人</w:t>
      </w:r>
      <w:r>
        <w:rPr>
          <w:rFonts w:hint="eastAsia" w:cs="仿宋" w:asciiTheme="minorEastAsia" w:hAnsiTheme="minorEastAsia" w:eastAsiaTheme="minorEastAsia"/>
          <w:color w:val="auto"/>
          <w:kern w:val="2"/>
          <w:sz w:val="21"/>
          <w:szCs w:val="21"/>
          <w:highlight w:val="none"/>
        </w:rPr>
        <w:t>数量：1名，中标候选人数量：1名。</w:t>
      </w:r>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color w:val="auto"/>
          <w:kern w:val="2"/>
          <w:sz w:val="21"/>
          <w:szCs w:val="21"/>
          <w:highlight w:val="none"/>
        </w:rPr>
      </w:pPr>
      <w:r>
        <w:rPr>
          <w:rFonts w:hint="eastAsia" w:cs="仿宋" w:asciiTheme="minorEastAsia" w:hAnsiTheme="minorEastAsia" w:eastAsiaTheme="minorEastAsia"/>
          <w:color w:val="auto"/>
          <w:kern w:val="2"/>
          <w:sz w:val="21"/>
          <w:szCs w:val="21"/>
          <w:highlight w:val="none"/>
        </w:rPr>
        <w:t>评标时，评标委员会按照“</w:t>
      </w:r>
      <w:r>
        <w:rPr>
          <w:rFonts w:hint="eastAsia" w:asciiTheme="minorEastAsia" w:hAnsiTheme="minorEastAsia" w:eastAsiaTheme="minorEastAsia"/>
          <w:bCs/>
          <w:color w:val="auto"/>
          <w:sz w:val="21"/>
          <w:szCs w:val="21"/>
          <w:highlight w:val="none"/>
        </w:rPr>
        <w:t>评标标准</w:t>
      </w:r>
      <w:r>
        <w:rPr>
          <w:rFonts w:hint="eastAsia" w:cs="仿宋" w:asciiTheme="minorEastAsia" w:hAnsiTheme="minorEastAsia" w:eastAsiaTheme="minorEastAsia"/>
          <w:color w:val="auto"/>
          <w:kern w:val="2"/>
          <w:sz w:val="21"/>
          <w:szCs w:val="21"/>
          <w:highlight w:val="none"/>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color w:val="auto"/>
          <w:kern w:val="2"/>
          <w:sz w:val="21"/>
          <w:szCs w:val="21"/>
          <w:highlight w:val="none"/>
        </w:rPr>
        <w:t>(</w:t>
      </w:r>
      <w:r>
        <w:rPr>
          <w:rFonts w:hint="eastAsia" w:cs="仿宋" w:asciiTheme="minorEastAsia" w:hAnsiTheme="minorEastAsia" w:eastAsiaTheme="minorEastAsia"/>
          <w:color w:val="auto"/>
          <w:kern w:val="2"/>
          <w:sz w:val="21"/>
          <w:szCs w:val="21"/>
          <w:highlight w:val="none"/>
        </w:rPr>
        <w:t>精确至小数点后二位</w:t>
      </w:r>
      <w:r>
        <w:rPr>
          <w:rFonts w:cs="仿宋" w:asciiTheme="minorEastAsia" w:hAnsiTheme="minorEastAsia" w:eastAsiaTheme="minorEastAsia"/>
          <w:color w:val="auto"/>
          <w:kern w:val="2"/>
          <w:sz w:val="21"/>
          <w:szCs w:val="21"/>
          <w:highlight w:val="none"/>
        </w:rPr>
        <w:t>)</w:t>
      </w:r>
      <w:r>
        <w:rPr>
          <w:rFonts w:hint="eastAsia" w:cs="仿宋" w:asciiTheme="minorEastAsia" w:hAnsiTheme="minorEastAsia" w:eastAsiaTheme="minorEastAsia"/>
          <w:color w:val="auto"/>
          <w:kern w:val="2"/>
          <w:sz w:val="21"/>
          <w:szCs w:val="21"/>
          <w:highlight w:val="none"/>
        </w:rPr>
        <w:t>。</w:t>
      </w:r>
    </w:p>
    <w:p>
      <w:pPr>
        <w:pStyle w:val="45"/>
        <w:spacing w:before="0" w:beforeAutospacing="0" w:after="0" w:afterAutospacing="0" w:line="360" w:lineRule="exact"/>
        <w:ind w:firstLine="424" w:firstLineChars="202"/>
        <w:rPr>
          <w:rFonts w:cs="仿宋" w:asciiTheme="minorEastAsia" w:hAnsiTheme="minorEastAsia" w:eastAsiaTheme="minorEastAsia"/>
          <w:color w:val="auto"/>
          <w:kern w:val="2"/>
          <w:sz w:val="21"/>
          <w:szCs w:val="21"/>
          <w:highlight w:val="none"/>
        </w:rPr>
      </w:pPr>
      <w:r>
        <w:rPr>
          <w:rFonts w:hint="eastAsia" w:cs="仿宋" w:asciiTheme="minorEastAsia" w:hAnsiTheme="minorEastAsia" w:eastAsiaTheme="minorEastAsia"/>
          <w:color w:val="auto"/>
          <w:kern w:val="2"/>
          <w:sz w:val="21"/>
          <w:szCs w:val="21"/>
          <w:highlight w:val="none"/>
        </w:rPr>
        <w:t>排名结果按投标人评审得分由高到低顺序排列。得分相同的，按投标报价由低到高顺序排列。得分且投标报价相同的并列。投标文件满足招标文件全部实质性要求，且按照评审因素的量化指标评审得分最高的投标人为排名第一的中标候选人。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5、推荐中标候选人：</w:t>
      </w:r>
    </w:p>
    <w:p>
      <w:pPr>
        <w:pStyle w:val="45"/>
        <w:spacing w:before="0" w:beforeAutospacing="0" w:after="0" w:afterAutospacing="0" w:line="360" w:lineRule="exact"/>
        <w:ind w:firstLine="424" w:firstLineChars="177"/>
        <w:rPr>
          <w:rFonts w:cs="仿宋" w:asciiTheme="minorEastAsia" w:hAnsiTheme="minorEastAsia" w:eastAsiaTheme="minorEastAsia"/>
          <w:color w:val="auto"/>
          <w:kern w:val="2"/>
          <w:sz w:val="21"/>
          <w:szCs w:val="21"/>
          <w:highlight w:val="none"/>
        </w:rPr>
      </w:pPr>
      <w:r>
        <w:rPr>
          <w:rFonts w:hint="eastAsia" w:eastAsia="MS Mincho" w:cs="MS Mincho" w:asciiTheme="minorEastAsia" w:hAnsiTheme="minorEastAsia"/>
          <w:color w:val="auto"/>
          <w:highlight w:val="none"/>
        </w:rPr>
        <w:t>☑</w:t>
      </w:r>
      <w:r>
        <w:rPr>
          <w:rFonts w:hint="eastAsia" w:cs="MS Mincho" w:asciiTheme="minorEastAsia" w:hAnsiTheme="minorEastAsia" w:eastAsiaTheme="minorEastAsia"/>
          <w:color w:val="auto"/>
          <w:highlight w:val="none"/>
        </w:rPr>
        <w:t xml:space="preserve"> </w:t>
      </w:r>
      <w:r>
        <w:rPr>
          <w:rFonts w:hint="eastAsia" w:cs="仿宋" w:asciiTheme="minorEastAsia" w:hAnsiTheme="minorEastAsia" w:eastAsiaTheme="minorEastAsia"/>
          <w:color w:val="auto"/>
          <w:kern w:val="2"/>
          <w:sz w:val="21"/>
          <w:szCs w:val="21"/>
          <w:highlight w:val="none"/>
        </w:rPr>
        <w:t>非评定分离项目：由评标委员会推荐</w:t>
      </w:r>
      <w:r>
        <w:rPr>
          <w:rFonts w:hint="eastAsia" w:cs="仿宋" w:asciiTheme="minorEastAsia" w:hAnsiTheme="minorEastAsia" w:eastAsiaTheme="minorEastAsia"/>
          <w:b/>
          <w:color w:val="auto"/>
          <w:kern w:val="2"/>
          <w:sz w:val="21"/>
          <w:szCs w:val="21"/>
          <w:highlight w:val="none"/>
        </w:rPr>
        <w:t>评标排名第一的投标人</w:t>
      </w:r>
      <w:r>
        <w:rPr>
          <w:rFonts w:hint="eastAsia" w:cs="仿宋" w:asciiTheme="minorEastAsia" w:hAnsiTheme="minorEastAsia" w:eastAsiaTheme="minorEastAsia"/>
          <w:color w:val="auto"/>
          <w:kern w:val="2"/>
          <w:sz w:val="21"/>
          <w:szCs w:val="21"/>
          <w:highlight w:val="none"/>
        </w:rPr>
        <w:t>作为中标候选人。</w:t>
      </w:r>
    </w:p>
    <w:p>
      <w:pPr>
        <w:spacing w:line="360" w:lineRule="exact"/>
        <w:ind w:firstLine="424" w:firstLineChars="177"/>
        <w:rPr>
          <w:rFonts w:cs="仿宋" w:asciiTheme="minorEastAsia" w:hAnsiTheme="minorEastAsia" w:eastAsiaTheme="minorEastAsia"/>
          <w:color w:val="auto"/>
          <w:szCs w:val="21"/>
          <w:highlight w:val="none"/>
        </w:rPr>
      </w:pPr>
      <w:r>
        <w:rPr>
          <w:rFonts w:hint="eastAsia" w:asciiTheme="minorEastAsia" w:hAnsiTheme="minorEastAsia" w:eastAsiaTheme="minorEastAsia"/>
          <w:color w:val="auto"/>
          <w:sz w:val="24"/>
          <w:highlight w:val="none"/>
        </w:rPr>
        <w:t xml:space="preserve">□ </w:t>
      </w:r>
      <w:r>
        <w:rPr>
          <w:rFonts w:hint="eastAsia" w:cs="仿宋" w:asciiTheme="minorEastAsia" w:hAnsiTheme="minorEastAsia" w:eastAsiaTheme="minorEastAsia"/>
          <w:color w:val="auto"/>
          <w:szCs w:val="21"/>
          <w:highlight w:val="none"/>
        </w:rPr>
        <w:t>评定分离项目：由评标委员会推荐</w:t>
      </w:r>
      <w:r>
        <w:rPr>
          <w:rFonts w:hint="eastAsia" w:cs="仿宋" w:asciiTheme="minorEastAsia" w:hAnsiTheme="minorEastAsia" w:eastAsiaTheme="minorEastAsia"/>
          <w:b/>
          <w:color w:val="auto"/>
          <w:szCs w:val="21"/>
          <w:highlight w:val="none"/>
        </w:rPr>
        <w:t>评标排名前三的投标人（无排序）</w:t>
      </w:r>
      <w:r>
        <w:rPr>
          <w:rFonts w:hint="eastAsia" w:cs="仿宋" w:asciiTheme="minorEastAsia" w:hAnsiTheme="minorEastAsia" w:eastAsiaTheme="minorEastAsia"/>
          <w:color w:val="auto"/>
          <w:szCs w:val="21"/>
          <w:highlight w:val="none"/>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color w:val="auto"/>
          <w:kern w:val="2"/>
          <w:sz w:val="21"/>
          <w:szCs w:val="21"/>
          <w:highlight w:val="none"/>
        </w:rPr>
      </w:pPr>
      <w:r>
        <w:rPr>
          <w:rFonts w:hint="eastAsia" w:cs="仿宋" w:asciiTheme="minorEastAsia" w:hAnsiTheme="minorEastAsia" w:eastAsiaTheme="minorEastAsia"/>
          <w:b/>
          <w:color w:val="auto"/>
          <w:kern w:val="2"/>
          <w:sz w:val="21"/>
          <w:szCs w:val="21"/>
          <w:highlight w:val="none"/>
        </w:rPr>
        <w:t>6、确定</w:t>
      </w:r>
      <w:r>
        <w:rPr>
          <w:rFonts w:hint="eastAsia" w:cs="仿宋" w:asciiTheme="minorEastAsia" w:hAnsiTheme="minorEastAsia" w:eastAsiaTheme="minorEastAsia"/>
          <w:b/>
          <w:color w:val="auto"/>
          <w:kern w:val="2"/>
          <w:sz w:val="21"/>
          <w:szCs w:val="21"/>
          <w:highlight w:val="none"/>
          <w:lang w:val="en-US" w:eastAsia="zh-CN"/>
        </w:rPr>
        <w:t>中标人</w:t>
      </w:r>
      <w:r>
        <w:rPr>
          <w:rFonts w:hint="eastAsia" w:cs="仿宋" w:asciiTheme="minorEastAsia" w:hAnsiTheme="minorEastAsia" w:eastAsiaTheme="minorEastAsia"/>
          <w:b/>
          <w:color w:val="auto"/>
          <w:kern w:val="2"/>
          <w:sz w:val="21"/>
          <w:szCs w:val="21"/>
          <w:highlight w:val="none"/>
        </w:rPr>
        <w:t>：</w:t>
      </w:r>
    </w:p>
    <w:p>
      <w:pPr>
        <w:spacing w:line="360" w:lineRule="exact"/>
        <w:ind w:firstLine="424" w:firstLineChars="202"/>
        <w:rPr>
          <w:rFonts w:cs="仿宋" w:asciiTheme="minorEastAsia" w:hAnsiTheme="minorEastAsia" w:eastAsiaTheme="minorEastAsia"/>
          <w:color w:val="auto"/>
          <w:szCs w:val="21"/>
          <w:highlight w:val="none"/>
        </w:rPr>
      </w:pPr>
      <w:r>
        <w:rPr>
          <w:rFonts w:hint="eastAsia" w:eastAsia="MS Mincho" w:cs="MS Mincho" w:asciiTheme="minorEastAsia" w:hAnsiTheme="minorEastAsia"/>
          <w:color w:val="auto"/>
          <w:highlight w:val="none"/>
        </w:rPr>
        <w:t>☑</w:t>
      </w:r>
      <w:r>
        <w:rPr>
          <w:rFonts w:hint="eastAsia" w:cs="MS Mincho" w:asciiTheme="minorEastAsia" w:hAnsiTheme="minorEastAsia" w:eastAsiaTheme="minorEastAsia"/>
          <w:color w:val="auto"/>
          <w:highlight w:val="none"/>
        </w:rPr>
        <w:t xml:space="preserve"> </w:t>
      </w:r>
      <w:r>
        <w:rPr>
          <w:rFonts w:hint="eastAsia" w:cs="仿宋" w:asciiTheme="minorEastAsia" w:hAnsiTheme="minorEastAsia" w:eastAsiaTheme="minorEastAsia"/>
          <w:color w:val="auto"/>
          <w:szCs w:val="21"/>
          <w:highlight w:val="none"/>
        </w:rPr>
        <w:t>非评定分离项目：采购人在评标报告确定的中标候选人名单中按顺序确定1名</w:t>
      </w:r>
      <w:r>
        <w:rPr>
          <w:rFonts w:hint="eastAsia" w:cs="仿宋" w:asciiTheme="minorEastAsia" w:hAnsiTheme="minorEastAsia" w:eastAsiaTheme="minorEastAsia"/>
          <w:color w:val="auto"/>
          <w:szCs w:val="21"/>
          <w:highlight w:val="none"/>
          <w:lang w:val="en-US" w:eastAsia="zh-CN"/>
        </w:rPr>
        <w:t>中标人</w:t>
      </w:r>
      <w:r>
        <w:rPr>
          <w:rFonts w:hint="eastAsia" w:cs="仿宋" w:asciiTheme="minorEastAsia" w:hAnsiTheme="minorEastAsia" w:eastAsiaTheme="minorEastAsia"/>
          <w:color w:val="auto"/>
          <w:szCs w:val="21"/>
          <w:highlight w:val="none"/>
        </w:rPr>
        <w:t>。</w:t>
      </w:r>
    </w:p>
    <w:p>
      <w:pPr>
        <w:spacing w:line="360" w:lineRule="exact"/>
        <w:ind w:firstLine="424" w:firstLineChars="177"/>
        <w:rPr>
          <w:rFonts w:cs="仿宋" w:asciiTheme="minorEastAsia" w:hAnsiTheme="minorEastAsia" w:eastAsiaTheme="minorEastAsia"/>
          <w:color w:val="auto"/>
          <w:szCs w:val="21"/>
          <w:highlight w:val="none"/>
        </w:rPr>
      </w:pPr>
      <w:r>
        <w:rPr>
          <w:rFonts w:hint="eastAsia" w:asciiTheme="minorEastAsia" w:hAnsiTheme="minorEastAsia" w:eastAsiaTheme="minorEastAsia"/>
          <w:color w:val="auto"/>
          <w:sz w:val="24"/>
          <w:highlight w:val="none"/>
        </w:rPr>
        <w:t xml:space="preserve">□ </w:t>
      </w:r>
      <w:r>
        <w:rPr>
          <w:rFonts w:hint="eastAsia" w:cs="仿宋" w:asciiTheme="minorEastAsia" w:hAnsiTheme="minorEastAsia" w:eastAsiaTheme="minorEastAsia"/>
          <w:color w:val="auto"/>
          <w:szCs w:val="21"/>
          <w:highlight w:val="none"/>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color w:val="auto"/>
          <w:highlight w:val="none"/>
        </w:rPr>
      </w:pPr>
    </w:p>
    <w:p>
      <w:pPr>
        <w:pStyle w:val="4"/>
        <w:spacing w:before="0" w:after="0"/>
        <w:rPr>
          <w:color w:val="auto"/>
          <w:highlight w:val="none"/>
        </w:rPr>
      </w:pPr>
      <w:bookmarkStart w:id="25" w:name="_Toc110410290"/>
      <w:r>
        <w:rPr>
          <w:rFonts w:hint="eastAsia"/>
          <w:color w:val="auto"/>
          <w:highlight w:val="none"/>
        </w:rPr>
        <w:t>二、评标标准</w:t>
      </w:r>
      <w:bookmarkEnd w:id="25"/>
    </w:p>
    <w:p>
      <w:pPr>
        <w:spacing w:line="360" w:lineRule="auto"/>
        <w:ind w:firstLine="424" w:firstLineChars="202"/>
        <w:rPr>
          <w:rFonts w:asciiTheme="minorEastAsia" w:hAnsiTheme="minorEastAsia" w:eastAsiaTheme="minorEastAsia"/>
          <w:b/>
          <w:bCs/>
          <w:color w:val="auto"/>
          <w:highlight w:val="none"/>
        </w:rPr>
      </w:pPr>
      <w:r>
        <w:rPr>
          <w:rFonts w:hint="eastAsia"/>
          <w:snapToGrid w:val="0"/>
          <w:color w:val="auto"/>
          <w:kern w:val="0"/>
          <w:highlight w:val="none"/>
        </w:rPr>
        <w:t>评标委员会按照以下量化的评审因素，对各投标文件进行分析和比较：</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color w:val="auto"/>
                <w:szCs w:val="21"/>
                <w:highlight w:val="none"/>
                <w:lang w:val="zh-CN"/>
              </w:rPr>
            </w:pPr>
            <w:r>
              <w:rPr>
                <w:rFonts w:hint="eastAsia" w:ascii="宋体" w:hAnsi="宋体" w:cs="仿宋"/>
                <w:b/>
                <w:color w:val="auto"/>
                <w:szCs w:val="21"/>
                <w:highlight w:val="none"/>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color w:val="auto"/>
                <w:szCs w:val="21"/>
                <w:highlight w:val="none"/>
                <w:lang w:val="zh-CN"/>
              </w:rPr>
            </w:pPr>
            <w:r>
              <w:rPr>
                <w:rFonts w:hint="eastAsia" w:ascii="宋体" w:hAnsi="宋体" w:cs="仿宋"/>
                <w:b/>
                <w:color w:val="auto"/>
                <w:szCs w:val="21"/>
                <w:highlight w:val="none"/>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color w:val="auto"/>
                <w:szCs w:val="21"/>
                <w:highlight w:val="none"/>
                <w:lang w:val="zh-CN"/>
              </w:rPr>
            </w:pPr>
            <w:r>
              <w:rPr>
                <w:rFonts w:hint="eastAsia" w:ascii="宋体" w:hAnsi="宋体" w:cs="仿宋"/>
                <w:b/>
                <w:color w:val="auto"/>
                <w:szCs w:val="21"/>
                <w:highlight w:val="none"/>
                <w:lang w:val="zh-CN"/>
              </w:rPr>
              <w:t>一、价格部分</w:t>
            </w:r>
          </w:p>
        </w:tc>
        <w:tc>
          <w:tcPr>
            <w:tcW w:w="1187" w:type="dxa"/>
            <w:vAlign w:val="center"/>
          </w:tcPr>
          <w:p>
            <w:pPr>
              <w:autoSpaceDE w:val="0"/>
              <w:autoSpaceDN w:val="0"/>
              <w:adjustRightInd w:val="0"/>
              <w:spacing w:line="360" w:lineRule="exact"/>
              <w:jc w:val="center"/>
              <w:rPr>
                <w:rFonts w:ascii="宋体" w:hAnsi="宋体" w:cs="仿宋"/>
                <w:b/>
                <w:color w:val="auto"/>
                <w:szCs w:val="21"/>
                <w:highlight w:val="none"/>
              </w:rPr>
            </w:pPr>
            <w:r>
              <w:rPr>
                <w:rFonts w:hint="eastAsia" w:ascii="宋体" w:hAnsi="宋体" w:cs="仿宋"/>
                <w:b/>
                <w:color w:val="auto"/>
                <w:szCs w:val="21"/>
                <w:highlight w:val="none"/>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color w:val="auto"/>
                <w:szCs w:val="21"/>
                <w:highlight w:val="none"/>
              </w:rPr>
            </w:pPr>
            <w:r>
              <w:rPr>
                <w:rFonts w:hint="eastAsia" w:ascii="宋体" w:hAnsi="宋体" w:cs="仿宋"/>
                <w:color w:val="auto"/>
                <w:szCs w:val="21"/>
                <w:highlight w:val="none"/>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color w:val="auto"/>
                <w:szCs w:val="21"/>
                <w:highlight w:val="none"/>
              </w:rPr>
            </w:pPr>
            <w:r>
              <w:rPr>
                <w:rFonts w:hint="eastAsia" w:ascii="宋体" w:hAnsi="宋体" w:cs="仿宋"/>
                <w:color w:val="auto"/>
                <w:szCs w:val="21"/>
                <w:highlight w:val="none"/>
              </w:rPr>
              <w:t>投标报价得分=(评标基准价／投标报价)×权重</w:t>
            </w:r>
          </w:p>
          <w:p>
            <w:pPr>
              <w:adjustRightInd w:val="0"/>
              <w:snapToGrid w:val="0"/>
              <w:spacing w:line="360" w:lineRule="exact"/>
              <w:rPr>
                <w:rFonts w:ascii="宋体" w:hAnsi="宋体"/>
                <w:snapToGrid w:val="0"/>
                <w:color w:val="auto"/>
                <w:kern w:val="0"/>
                <w:szCs w:val="21"/>
                <w:highlight w:val="none"/>
              </w:rPr>
            </w:pPr>
            <w:r>
              <w:rPr>
                <w:rFonts w:hint="eastAsia" w:ascii="宋体" w:hAnsi="宋体"/>
                <w:snapToGrid w:val="0"/>
                <w:color w:val="auto"/>
                <w:kern w:val="0"/>
                <w:szCs w:val="21"/>
                <w:highlight w:val="none"/>
              </w:rPr>
              <w:t>备注：</w:t>
            </w:r>
          </w:p>
          <w:p>
            <w:pPr>
              <w:adjustRightInd w:val="0"/>
              <w:snapToGrid w:val="0"/>
              <w:spacing w:line="360" w:lineRule="exact"/>
              <w:rPr>
                <w:rFonts w:ascii="宋体" w:hAnsi="宋体"/>
                <w:bCs/>
                <w:snapToGrid w:val="0"/>
                <w:color w:val="auto"/>
                <w:kern w:val="0"/>
                <w:highlight w:val="none"/>
              </w:rPr>
            </w:pPr>
            <w:r>
              <w:rPr>
                <w:rFonts w:hint="eastAsia" w:ascii="宋体" w:hAnsi="宋体"/>
                <w:snapToGrid w:val="0"/>
                <w:color w:val="auto"/>
                <w:kern w:val="0"/>
                <w:szCs w:val="21"/>
                <w:highlight w:val="none"/>
              </w:rPr>
              <w:t>1、因落实政府采购政策进行价格调整的，以调整后的价格计算评标基准价和投标报价</w:t>
            </w:r>
            <w:r>
              <w:rPr>
                <w:rFonts w:hint="eastAsia" w:ascii="宋体" w:hAnsi="宋体"/>
                <w:bCs/>
                <w:snapToGrid w:val="0"/>
                <w:color w:val="auto"/>
                <w:kern w:val="0"/>
                <w:highlight w:val="none"/>
              </w:rPr>
              <w:t>；</w:t>
            </w:r>
          </w:p>
          <w:p>
            <w:pPr>
              <w:autoSpaceDE w:val="0"/>
              <w:autoSpaceDN w:val="0"/>
              <w:adjustRightInd w:val="0"/>
              <w:spacing w:line="360" w:lineRule="exact"/>
              <w:jc w:val="left"/>
              <w:rPr>
                <w:rFonts w:cs="仿宋" w:asciiTheme="minorEastAsia" w:hAnsiTheme="minorEastAsia" w:eastAsiaTheme="minorEastAsia"/>
                <w:color w:val="auto"/>
                <w:szCs w:val="21"/>
                <w:highlight w:val="none"/>
              </w:rPr>
            </w:pPr>
            <w:r>
              <w:rPr>
                <w:rFonts w:hint="eastAsia" w:ascii="宋体" w:hAnsi="宋体"/>
                <w:snapToGrid w:val="0"/>
                <w:color w:val="auto"/>
                <w:kern w:val="0"/>
                <w:szCs w:val="21"/>
                <w:highlight w:val="none"/>
              </w:rPr>
              <w:t>2、投标报价得分四舍五入后，小数点后保留两位有效数</w:t>
            </w:r>
            <w:r>
              <w:rPr>
                <w:rFonts w:hint="eastAsia" w:cs="仿宋" w:asciiTheme="minorEastAsia" w:hAnsiTheme="minorEastAsia" w:eastAsiaTheme="minorEastAsia"/>
                <w:color w:val="auto"/>
                <w:szCs w:val="21"/>
                <w:highlight w:val="none"/>
              </w:rPr>
              <w:t>。</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color w:val="auto"/>
                <w:szCs w:val="21"/>
                <w:highlight w:val="none"/>
              </w:rPr>
            </w:pPr>
            <w:r>
              <w:rPr>
                <w:rFonts w:hint="eastAsia" w:ascii="宋体" w:hAnsi="宋体" w:cs="仿宋"/>
                <w:b/>
                <w:color w:val="auto"/>
                <w:szCs w:val="21"/>
                <w:highlight w:val="none"/>
              </w:rPr>
              <w:t>二、技术部分</w:t>
            </w:r>
          </w:p>
        </w:tc>
        <w:tc>
          <w:tcPr>
            <w:tcW w:w="1187" w:type="dxa"/>
            <w:vAlign w:val="center"/>
          </w:tcPr>
          <w:p>
            <w:pPr>
              <w:autoSpaceDE w:val="0"/>
              <w:autoSpaceDN w:val="0"/>
              <w:adjustRightInd w:val="0"/>
              <w:spacing w:line="360" w:lineRule="exact"/>
              <w:jc w:val="center"/>
              <w:rPr>
                <w:rFonts w:ascii="宋体" w:hAnsi="宋体" w:cs="仿宋"/>
                <w:b/>
                <w:color w:val="auto"/>
                <w:szCs w:val="21"/>
                <w:highlight w:val="none"/>
              </w:rPr>
            </w:pPr>
            <w:r>
              <w:rPr>
                <w:rFonts w:hint="eastAsia" w:ascii="宋体" w:hAnsi="宋体" w:cs="仿宋"/>
                <w:b/>
                <w:color w:val="auto"/>
                <w:szCs w:val="21"/>
                <w:highlight w:val="none"/>
              </w:rPr>
              <w:t>47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序号</w:t>
            </w:r>
          </w:p>
        </w:tc>
        <w:tc>
          <w:tcPr>
            <w:tcW w:w="1143"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内容</w:t>
            </w:r>
          </w:p>
        </w:tc>
        <w:tc>
          <w:tcPr>
            <w:tcW w:w="709"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权重</w:t>
            </w:r>
          </w:p>
        </w:tc>
        <w:tc>
          <w:tcPr>
            <w:tcW w:w="5953"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评分规则</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24"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1</w:t>
            </w:r>
          </w:p>
        </w:tc>
        <w:tc>
          <w:tcPr>
            <w:tcW w:w="1143" w:type="dxa"/>
            <w:vAlign w:val="center"/>
          </w:tcPr>
          <w:p>
            <w:pPr>
              <w:widowControl/>
              <w:spacing w:line="360" w:lineRule="exact"/>
              <w:jc w:val="center"/>
              <w:rPr>
                <w:rFonts w:ascii="宋体" w:hAnsi="宋体" w:cs="仿宋"/>
                <w:color w:val="auto"/>
                <w:kern w:val="0"/>
                <w:szCs w:val="21"/>
                <w:highlight w:val="none"/>
              </w:rPr>
            </w:pPr>
            <w:r>
              <w:rPr>
                <w:rFonts w:hint="eastAsia" w:ascii="宋体" w:hAnsi="宋体" w:cs="宋体"/>
                <w:color w:val="auto"/>
                <w:szCs w:val="21"/>
                <w:highlight w:val="none"/>
              </w:rPr>
              <w:t>实施方案</w:t>
            </w:r>
          </w:p>
        </w:tc>
        <w:tc>
          <w:tcPr>
            <w:tcW w:w="709" w:type="dxa"/>
            <w:vAlign w:val="center"/>
          </w:tcPr>
          <w:p>
            <w:pPr>
              <w:widowControl/>
              <w:spacing w:line="360" w:lineRule="exact"/>
              <w:jc w:val="center"/>
              <w:rPr>
                <w:rFonts w:ascii="宋体" w:hAnsi="宋体" w:cs="仿宋"/>
                <w:color w:val="auto"/>
                <w:kern w:val="0"/>
                <w:szCs w:val="21"/>
                <w:highlight w:val="none"/>
              </w:rPr>
            </w:pPr>
            <w:r>
              <w:rPr>
                <w:rFonts w:hint="eastAsia" w:ascii="宋体" w:hAnsi="宋体" w:cs="宋体"/>
                <w:color w:val="auto"/>
                <w:szCs w:val="21"/>
                <w:highlight w:val="none"/>
              </w:rPr>
              <w:t>10</w:t>
            </w:r>
          </w:p>
        </w:tc>
        <w:tc>
          <w:tcPr>
            <w:tcW w:w="5953" w:type="dxa"/>
            <w:vAlign w:val="center"/>
          </w:tcPr>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（一）评分内容：</w:t>
            </w:r>
          </w:p>
          <w:p>
            <w:pPr>
              <w:spacing w:line="360" w:lineRule="exact"/>
              <w:jc w:val="left"/>
              <w:rPr>
                <w:rFonts w:ascii="宋体" w:hAnsi="宋体" w:cs="仿宋"/>
                <w:color w:val="auto"/>
                <w:szCs w:val="21"/>
                <w:highlight w:val="none"/>
              </w:rPr>
            </w:pPr>
            <w:r>
              <w:rPr>
                <w:rFonts w:hint="eastAsia" w:ascii="宋体" w:hAnsi="宋体"/>
                <w:color w:val="auto"/>
                <w:szCs w:val="21"/>
                <w:highlight w:val="none"/>
              </w:rPr>
              <w:t>根据投标人提供的项目实施方案（项目的理解、建设目标、建设思路等）进行评审</w:t>
            </w:r>
            <w:r>
              <w:rPr>
                <w:rFonts w:hint="eastAsia" w:ascii="宋体" w:hAnsi="宋体" w:cs="仿宋"/>
                <w:color w:val="auto"/>
                <w:szCs w:val="21"/>
                <w:highlight w:val="none"/>
              </w:rPr>
              <w:t>：</w:t>
            </w:r>
          </w:p>
          <w:p>
            <w:pPr>
              <w:spacing w:line="360" w:lineRule="exact"/>
              <w:jc w:val="left"/>
              <w:rPr>
                <w:rFonts w:ascii="宋体" w:hAnsi="宋体" w:cs="仿宋"/>
                <w:color w:val="auto"/>
                <w:szCs w:val="21"/>
                <w:highlight w:val="none"/>
              </w:rPr>
            </w:pPr>
            <w:r>
              <w:rPr>
                <w:rFonts w:hint="eastAsia" w:ascii="宋体" w:hAnsi="宋体" w:cs="仿宋"/>
                <w:color w:val="auto"/>
                <w:szCs w:val="21"/>
                <w:highlight w:val="none"/>
              </w:rPr>
              <w:t>（1）</w:t>
            </w:r>
            <w:r>
              <w:rPr>
                <w:rFonts w:hint="eastAsia" w:ascii="宋体" w:hAnsi="宋体"/>
                <w:color w:val="auto"/>
                <w:szCs w:val="21"/>
                <w:highlight w:val="none"/>
              </w:rPr>
              <w:t>项目的理解</w:t>
            </w:r>
            <w:r>
              <w:rPr>
                <w:rFonts w:hint="eastAsia" w:ascii="宋体" w:hAnsi="宋体"/>
                <w:color w:val="auto"/>
                <w:kern w:val="0"/>
                <w:szCs w:val="21"/>
                <w:highlight w:val="none"/>
              </w:rPr>
              <w:t>分析全面、清晰到位</w:t>
            </w:r>
            <w:r>
              <w:rPr>
                <w:rFonts w:hint="eastAsia" w:ascii="宋体" w:hAnsi="宋体" w:cs="仿宋"/>
                <w:color w:val="auto"/>
                <w:szCs w:val="21"/>
                <w:highlight w:val="none"/>
              </w:rPr>
              <w:t>；</w:t>
            </w:r>
          </w:p>
          <w:p>
            <w:pPr>
              <w:spacing w:line="360" w:lineRule="exact"/>
              <w:jc w:val="left"/>
              <w:rPr>
                <w:rFonts w:ascii="宋体" w:hAnsi="宋体" w:cs="仿宋"/>
                <w:color w:val="auto"/>
                <w:szCs w:val="21"/>
                <w:highlight w:val="none"/>
              </w:rPr>
            </w:pPr>
            <w:r>
              <w:rPr>
                <w:rFonts w:hint="eastAsia" w:ascii="宋体" w:hAnsi="宋体" w:cs="仿宋"/>
                <w:color w:val="auto"/>
                <w:szCs w:val="21"/>
                <w:highlight w:val="none"/>
              </w:rPr>
              <w:t>（2）</w:t>
            </w:r>
            <w:r>
              <w:rPr>
                <w:rFonts w:hint="eastAsia" w:ascii="宋体" w:hAnsi="宋体"/>
                <w:color w:val="auto"/>
                <w:szCs w:val="21"/>
                <w:highlight w:val="none"/>
              </w:rPr>
              <w:t>建设目标</w:t>
            </w:r>
            <w:r>
              <w:rPr>
                <w:rFonts w:hint="eastAsia" w:ascii="宋体" w:hAnsi="宋体"/>
                <w:color w:val="auto"/>
                <w:kern w:val="0"/>
                <w:szCs w:val="21"/>
                <w:highlight w:val="none"/>
              </w:rPr>
              <w:t>针对性强、可实施性强；</w:t>
            </w:r>
          </w:p>
          <w:p>
            <w:pPr>
              <w:autoSpaceDE w:val="0"/>
              <w:autoSpaceDN w:val="0"/>
              <w:adjustRightInd w:val="0"/>
              <w:spacing w:line="360" w:lineRule="exact"/>
              <w:rPr>
                <w:rFonts w:ascii="宋体" w:hAnsi="宋体" w:cs="宋体"/>
                <w:color w:val="auto"/>
                <w:szCs w:val="21"/>
                <w:highlight w:val="none"/>
              </w:rPr>
            </w:pPr>
            <w:r>
              <w:rPr>
                <w:rFonts w:hint="eastAsia" w:ascii="宋体" w:hAnsi="宋体" w:cs="仿宋"/>
                <w:color w:val="auto"/>
                <w:szCs w:val="21"/>
                <w:highlight w:val="none"/>
              </w:rPr>
              <w:t>（3）</w:t>
            </w:r>
            <w:r>
              <w:rPr>
                <w:rFonts w:hint="eastAsia" w:ascii="宋体" w:hAnsi="宋体"/>
                <w:color w:val="auto"/>
                <w:szCs w:val="21"/>
                <w:highlight w:val="none"/>
              </w:rPr>
              <w:t>建设思路</w:t>
            </w:r>
            <w:r>
              <w:rPr>
                <w:rFonts w:hint="eastAsia" w:ascii="宋体" w:hAnsi="宋体" w:cs="宋体"/>
                <w:color w:val="auto"/>
                <w:szCs w:val="21"/>
                <w:highlight w:val="none"/>
              </w:rPr>
              <w:t>根据各阶段工作计划编写，各阶段工作计划衔接性强。</w:t>
            </w:r>
          </w:p>
          <w:p>
            <w:pPr>
              <w:autoSpaceDE w:val="0"/>
              <w:autoSpaceDN w:val="0"/>
              <w:adjustRightInd w:val="0"/>
              <w:spacing w:line="360" w:lineRule="exact"/>
              <w:jc w:val="left"/>
              <w:rPr>
                <w:rFonts w:ascii="宋体" w:hAnsi="宋体"/>
                <w:color w:val="auto"/>
                <w:kern w:val="0"/>
                <w:szCs w:val="21"/>
                <w:highlight w:val="none"/>
              </w:rPr>
            </w:pPr>
            <w:r>
              <w:rPr>
                <w:rFonts w:hint="eastAsia" w:ascii="宋体" w:hAnsi="宋体"/>
                <w:color w:val="auto"/>
                <w:kern w:val="0"/>
                <w:szCs w:val="21"/>
                <w:highlight w:val="none"/>
              </w:rPr>
              <w:t>（二）评分标准：</w:t>
            </w:r>
          </w:p>
          <w:p>
            <w:pPr>
              <w:pStyle w:val="18"/>
              <w:rPr>
                <w:rFonts w:ascii="宋体" w:hAnsi="宋体" w:cs="仿宋"/>
                <w:color w:val="auto"/>
                <w:szCs w:val="21"/>
                <w:highlight w:val="none"/>
              </w:rPr>
            </w:pPr>
            <w:r>
              <w:rPr>
                <w:rFonts w:hint="eastAsia" w:ascii="宋体" w:hAnsi="宋体" w:cs="仿宋"/>
                <w:color w:val="auto"/>
                <w:szCs w:val="21"/>
                <w:highlight w:val="none"/>
              </w:rPr>
              <w:t>满足以上三项要求得10分，满足以上两项要求得6分，满足以上一项要求得2分，其它情况不得分。</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47"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2</w:t>
            </w:r>
          </w:p>
        </w:tc>
        <w:tc>
          <w:tcPr>
            <w:tcW w:w="1143" w:type="dxa"/>
            <w:vAlign w:val="center"/>
          </w:tcPr>
          <w:p>
            <w:pPr>
              <w:spacing w:line="360" w:lineRule="exact"/>
              <w:jc w:val="center"/>
              <w:rPr>
                <w:rFonts w:ascii="宋体" w:hAnsi="宋体" w:cs="仿宋"/>
                <w:color w:val="auto"/>
                <w:szCs w:val="21"/>
                <w:highlight w:val="none"/>
              </w:rPr>
            </w:pPr>
            <w:r>
              <w:rPr>
                <w:rFonts w:hint="eastAsia" w:ascii="宋体" w:hAnsi="宋体" w:cs="仿宋"/>
                <w:color w:val="auto"/>
                <w:szCs w:val="21"/>
                <w:highlight w:val="none"/>
              </w:rPr>
              <w:t>技术要求响应情况</w:t>
            </w:r>
          </w:p>
        </w:tc>
        <w:tc>
          <w:tcPr>
            <w:tcW w:w="709" w:type="dxa"/>
            <w:vAlign w:val="center"/>
          </w:tcPr>
          <w:p>
            <w:pPr>
              <w:spacing w:line="360" w:lineRule="exact"/>
              <w:jc w:val="center"/>
              <w:rPr>
                <w:rFonts w:ascii="宋体" w:hAnsi="宋体" w:cs="仿宋"/>
                <w:color w:val="auto"/>
                <w:szCs w:val="21"/>
                <w:highlight w:val="none"/>
              </w:rPr>
            </w:pPr>
            <w:r>
              <w:rPr>
                <w:rFonts w:hint="eastAsia" w:ascii="宋体" w:hAnsi="宋体" w:cs="仿宋"/>
                <w:color w:val="auto"/>
                <w:szCs w:val="21"/>
                <w:highlight w:val="none"/>
              </w:rPr>
              <w:t>32</w:t>
            </w:r>
          </w:p>
        </w:tc>
        <w:tc>
          <w:tcPr>
            <w:tcW w:w="5953" w:type="dxa"/>
            <w:vAlign w:val="center"/>
          </w:tcPr>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（一）评分内容：</w:t>
            </w:r>
          </w:p>
          <w:p>
            <w:pPr>
              <w:pStyle w:val="94"/>
              <w:spacing w:line="360" w:lineRule="exact"/>
              <w:ind w:firstLine="0" w:firstLineChars="0"/>
              <w:rPr>
                <w:rFonts w:ascii="宋体" w:hAnsi="宋体" w:cs="仿宋"/>
                <w:color w:val="auto"/>
                <w:szCs w:val="21"/>
                <w:highlight w:val="none"/>
              </w:rPr>
            </w:pPr>
            <w:r>
              <w:rPr>
                <w:rFonts w:hint="eastAsia" w:ascii="宋体" w:hAnsi="宋体" w:cs="仿宋"/>
                <w:color w:val="auto"/>
                <w:szCs w:val="21"/>
                <w:highlight w:val="none"/>
              </w:rPr>
              <w:t>投标人应如实填写《技术规格偏离表》，</w:t>
            </w:r>
            <w:r>
              <w:rPr>
                <w:rFonts w:hint="eastAsia" w:ascii="宋体" w:hAnsi="宋体" w:cs="仿宋"/>
                <w:b/>
                <w:bCs/>
                <w:color w:val="auto"/>
                <w:szCs w:val="21"/>
                <w:highlight w:val="none"/>
              </w:rPr>
              <w:t>且技术要求中1-15项都有系统真实的功能截图，不提供的按负偏离扣分，</w:t>
            </w:r>
            <w:r>
              <w:rPr>
                <w:rFonts w:hint="eastAsia" w:ascii="宋体" w:hAnsi="宋体" w:cs="仿宋"/>
                <w:color w:val="auto"/>
                <w:szCs w:val="21"/>
                <w:highlight w:val="none"/>
              </w:rPr>
              <w:t>评审委员会根据项目要求响应情况进行打分，各项技术要求指标及要求全部满足的得32分，带▲号为重点参数，每负偏离一项扣6分；其他为一般参数，每负偏离一项扣1分，扣完为止。</w:t>
            </w:r>
          </w:p>
          <w:p>
            <w:pPr>
              <w:autoSpaceDE w:val="0"/>
              <w:autoSpaceDN w:val="0"/>
              <w:adjustRightInd w:val="0"/>
              <w:spacing w:line="360" w:lineRule="exact"/>
              <w:jc w:val="left"/>
              <w:rPr>
                <w:rFonts w:ascii="宋体" w:hAnsi="宋体"/>
                <w:color w:val="auto"/>
                <w:kern w:val="0"/>
                <w:szCs w:val="21"/>
                <w:highlight w:val="none"/>
              </w:rPr>
            </w:pPr>
            <w:r>
              <w:rPr>
                <w:rFonts w:hint="eastAsia" w:ascii="宋体" w:hAnsi="宋体"/>
                <w:color w:val="auto"/>
                <w:kern w:val="0"/>
                <w:szCs w:val="21"/>
                <w:highlight w:val="none"/>
              </w:rPr>
              <w:t>（二）评分依据：</w:t>
            </w:r>
          </w:p>
          <w:p>
            <w:pPr>
              <w:spacing w:line="360" w:lineRule="exact"/>
              <w:jc w:val="left"/>
              <w:rPr>
                <w:rFonts w:ascii="宋体" w:hAnsi="宋体" w:cs="仿宋"/>
                <w:color w:val="auto"/>
                <w:szCs w:val="21"/>
                <w:highlight w:val="none"/>
              </w:rPr>
            </w:pPr>
            <w:r>
              <w:rPr>
                <w:rFonts w:hint="eastAsia" w:ascii="宋体" w:hAnsi="宋体"/>
                <w:bCs/>
                <w:color w:val="auto"/>
                <w:szCs w:val="21"/>
                <w:highlight w:val="none"/>
              </w:rPr>
              <w:t>以投标文件《技术</w:t>
            </w:r>
            <w:r>
              <w:rPr>
                <w:rFonts w:hint="eastAsia" w:ascii="宋体" w:hAnsi="宋体" w:cs="仿宋"/>
                <w:color w:val="auto"/>
                <w:szCs w:val="21"/>
                <w:highlight w:val="none"/>
              </w:rPr>
              <w:t>规格</w:t>
            </w:r>
            <w:r>
              <w:rPr>
                <w:rFonts w:hint="eastAsia" w:ascii="宋体" w:hAnsi="宋体"/>
                <w:bCs/>
                <w:color w:val="auto"/>
                <w:szCs w:val="21"/>
                <w:highlight w:val="none"/>
              </w:rPr>
              <w:t>偏离表》为评分依据，投标人</w:t>
            </w:r>
            <w:r>
              <w:rPr>
                <w:rFonts w:hint="eastAsia" w:ascii="宋体" w:hAnsi="宋体" w:cs="仿宋"/>
                <w:color w:val="auto"/>
                <w:szCs w:val="21"/>
                <w:highlight w:val="none"/>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color w:val="auto"/>
                <w:szCs w:val="21"/>
                <w:highlight w:val="none"/>
              </w:rPr>
              <w:t>对于不同货物的技术要求中的相同项不满足时按一项不满足进行扣分，不对某一项技术要求重复扣分。</w:t>
            </w:r>
          </w:p>
        </w:tc>
        <w:tc>
          <w:tcPr>
            <w:tcW w:w="1187" w:type="dxa"/>
            <w:vAlign w:val="center"/>
          </w:tcPr>
          <w:p>
            <w:pPr>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77" w:hRule="atLeast"/>
          <w:jc w:val="center"/>
        </w:trPr>
        <w:tc>
          <w:tcPr>
            <w:tcW w:w="754" w:type="dxa"/>
            <w:vAlign w:val="center"/>
          </w:tcPr>
          <w:p>
            <w:pPr>
              <w:widowControl/>
              <w:snapToGrid w:val="0"/>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3</w:t>
            </w:r>
          </w:p>
        </w:tc>
        <w:tc>
          <w:tcPr>
            <w:tcW w:w="1143" w:type="dxa"/>
            <w:vAlign w:val="center"/>
          </w:tcPr>
          <w:p>
            <w:pPr>
              <w:widowControl/>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质量（完成时间、安全、环保）保障措施及方案</w:t>
            </w:r>
          </w:p>
        </w:tc>
        <w:tc>
          <w:tcPr>
            <w:tcW w:w="709" w:type="dxa"/>
            <w:vAlign w:val="center"/>
          </w:tcPr>
          <w:p>
            <w:pPr>
              <w:widowControl/>
              <w:spacing w:line="3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5953" w:type="dxa"/>
            <w:vAlign w:val="center"/>
          </w:tcPr>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（一）评分内容：</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投标人针对本项目提供服务要求保障措施、方案的合理性、全面性等。</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（1）投标人具备保障项目质量的相关管理制度；</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（2）服务质量检查、整改方案详细，且能有效把控项目成果；</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（3）项目成果安全性保障措施成熟可靠。</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（二）评分依据：</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投标人提供的方案包含上述3项考察内容的，得3分；缺少一项扣1分，不提供方案本项不得分。</w:t>
            </w:r>
          </w:p>
        </w:tc>
        <w:tc>
          <w:tcPr>
            <w:tcW w:w="1187" w:type="dxa"/>
            <w:vAlign w:val="center"/>
          </w:tcPr>
          <w:p>
            <w:pPr>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33" w:hRule="atLeast"/>
          <w:jc w:val="center"/>
        </w:trPr>
        <w:tc>
          <w:tcPr>
            <w:tcW w:w="754" w:type="dxa"/>
            <w:vAlign w:val="center"/>
          </w:tcPr>
          <w:p>
            <w:pPr>
              <w:widowControl/>
              <w:snapToGrid w:val="0"/>
              <w:spacing w:line="360" w:lineRule="exact"/>
              <w:jc w:val="center"/>
              <w:rPr>
                <w:rFonts w:ascii="宋体" w:hAnsi="宋体"/>
                <w:color w:val="auto"/>
                <w:kern w:val="0"/>
                <w:szCs w:val="21"/>
                <w:highlight w:val="none"/>
              </w:rPr>
            </w:pPr>
            <w:r>
              <w:rPr>
                <w:rFonts w:hint="eastAsia" w:ascii="宋体" w:hAnsi="宋体"/>
                <w:color w:val="auto"/>
                <w:kern w:val="0"/>
                <w:szCs w:val="21"/>
                <w:highlight w:val="none"/>
              </w:rPr>
              <w:t>4</w:t>
            </w:r>
          </w:p>
        </w:tc>
        <w:tc>
          <w:tcPr>
            <w:tcW w:w="1143" w:type="dxa"/>
            <w:vAlign w:val="center"/>
          </w:tcPr>
          <w:p>
            <w:pPr>
              <w:widowControl/>
              <w:spacing w:line="360" w:lineRule="exact"/>
              <w:jc w:val="center"/>
              <w:rPr>
                <w:rFonts w:ascii="宋体" w:hAnsi="宋体" w:cs="宋体"/>
                <w:color w:val="auto"/>
                <w:szCs w:val="21"/>
                <w:highlight w:val="none"/>
              </w:rPr>
            </w:pPr>
            <w:r>
              <w:rPr>
                <w:rFonts w:hint="eastAsia" w:ascii="宋体" w:hAnsi="宋体" w:cs="宋体"/>
                <w:color w:val="auto"/>
                <w:kern w:val="0"/>
                <w:szCs w:val="21"/>
                <w:highlight w:val="none"/>
              </w:rPr>
              <w:t>售后服务</w:t>
            </w:r>
          </w:p>
        </w:tc>
        <w:tc>
          <w:tcPr>
            <w:tcW w:w="709" w:type="dxa"/>
            <w:vAlign w:val="center"/>
          </w:tcPr>
          <w:p>
            <w:pPr>
              <w:widowControl/>
              <w:spacing w:line="3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5953" w:type="dxa"/>
            <w:vAlign w:val="center"/>
          </w:tcPr>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（一）评分内容：</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软件在原维保基础上每延保一年得1分（不足一年不得分），最高得2分。</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（二）评分依据：</w:t>
            </w:r>
          </w:p>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提供承诺函（格式自拟）复印件或扫描件加盖投标人公章，未提供或提供的内容不满足要求的不得分。</w:t>
            </w:r>
          </w:p>
        </w:tc>
        <w:tc>
          <w:tcPr>
            <w:tcW w:w="1187" w:type="dxa"/>
            <w:vAlign w:val="center"/>
          </w:tcPr>
          <w:p>
            <w:pPr>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color w:val="auto"/>
                <w:szCs w:val="21"/>
                <w:highlight w:val="none"/>
              </w:rPr>
            </w:pPr>
            <w:r>
              <w:rPr>
                <w:rFonts w:hint="eastAsia" w:ascii="宋体" w:hAnsi="宋体" w:cs="仿宋"/>
                <w:b/>
                <w:color w:val="auto"/>
                <w:szCs w:val="21"/>
                <w:highlight w:val="none"/>
                <w:lang w:val="zh-CN"/>
              </w:rPr>
              <w:t>三、商务部分</w:t>
            </w:r>
          </w:p>
        </w:tc>
        <w:tc>
          <w:tcPr>
            <w:tcW w:w="1187" w:type="dxa"/>
            <w:vAlign w:val="center"/>
          </w:tcPr>
          <w:p>
            <w:pPr>
              <w:autoSpaceDE w:val="0"/>
              <w:autoSpaceDN w:val="0"/>
              <w:adjustRightInd w:val="0"/>
              <w:spacing w:line="360" w:lineRule="exact"/>
              <w:jc w:val="center"/>
              <w:rPr>
                <w:rFonts w:ascii="宋体" w:hAnsi="宋体" w:cs="仿宋"/>
                <w:b/>
                <w:color w:val="auto"/>
                <w:szCs w:val="21"/>
                <w:highlight w:val="none"/>
              </w:rPr>
            </w:pPr>
            <w:r>
              <w:rPr>
                <w:rFonts w:hint="eastAsia" w:ascii="宋体" w:hAnsi="宋体" w:cs="仿宋"/>
                <w:b/>
                <w:color w:val="auto"/>
                <w:szCs w:val="21"/>
                <w:highlight w:val="none"/>
              </w:rPr>
              <w:t>23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序号</w:t>
            </w:r>
          </w:p>
        </w:tc>
        <w:tc>
          <w:tcPr>
            <w:tcW w:w="1143"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内容</w:t>
            </w:r>
          </w:p>
        </w:tc>
        <w:tc>
          <w:tcPr>
            <w:tcW w:w="709"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权重</w:t>
            </w:r>
          </w:p>
        </w:tc>
        <w:tc>
          <w:tcPr>
            <w:tcW w:w="5953"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评分规则</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rPr>
            </w:pPr>
            <w:r>
              <w:rPr>
                <w:rFonts w:hint="eastAsia" w:ascii="宋体" w:hAnsi="宋体" w:cs="仿宋"/>
                <w:color w:val="auto"/>
                <w:szCs w:val="21"/>
                <w:highlight w:val="none"/>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3"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lang w:val="zh-CN"/>
              </w:rPr>
              <w:t>1</w:t>
            </w:r>
          </w:p>
        </w:tc>
        <w:tc>
          <w:tcPr>
            <w:tcW w:w="1143" w:type="dxa"/>
            <w:vAlign w:val="center"/>
          </w:tcPr>
          <w:p>
            <w:pPr>
              <w:widowControl/>
              <w:spacing w:line="360" w:lineRule="exact"/>
              <w:jc w:val="center"/>
              <w:rPr>
                <w:rFonts w:ascii="宋体" w:hAnsi="宋体" w:cs="仿宋"/>
                <w:color w:val="auto"/>
                <w:kern w:val="0"/>
                <w:szCs w:val="21"/>
                <w:highlight w:val="none"/>
              </w:rPr>
            </w:pPr>
            <w:r>
              <w:rPr>
                <w:rFonts w:hint="eastAsia" w:ascii="宋体" w:hAnsi="宋体" w:cs="仿宋"/>
                <w:color w:val="auto"/>
                <w:kern w:val="0"/>
                <w:szCs w:val="21"/>
                <w:highlight w:val="none"/>
              </w:rPr>
              <w:t>产品的成熟度及可靠性</w:t>
            </w:r>
          </w:p>
        </w:tc>
        <w:tc>
          <w:tcPr>
            <w:tcW w:w="709" w:type="dxa"/>
            <w:vAlign w:val="center"/>
          </w:tcPr>
          <w:p>
            <w:pPr>
              <w:widowControl/>
              <w:spacing w:line="360" w:lineRule="exact"/>
              <w:jc w:val="center"/>
              <w:rPr>
                <w:rFonts w:ascii="宋体" w:hAnsi="宋体" w:cs="仿宋"/>
                <w:color w:val="auto"/>
                <w:kern w:val="0"/>
                <w:szCs w:val="21"/>
                <w:highlight w:val="none"/>
              </w:rPr>
            </w:pPr>
            <w:r>
              <w:rPr>
                <w:rFonts w:hint="eastAsia" w:ascii="宋体" w:hAnsi="宋体" w:cs="宋体"/>
                <w:color w:val="auto"/>
                <w:szCs w:val="21"/>
                <w:highlight w:val="none"/>
              </w:rPr>
              <w:t>8</w:t>
            </w:r>
          </w:p>
        </w:tc>
        <w:tc>
          <w:tcPr>
            <w:tcW w:w="5953" w:type="dxa"/>
            <w:vAlign w:val="center"/>
          </w:tcPr>
          <w:p>
            <w:pPr>
              <w:autoSpaceDE w:val="0"/>
              <w:autoSpaceDN w:val="0"/>
              <w:adjustRightInd w:val="0"/>
              <w:spacing w:line="360" w:lineRule="exact"/>
              <w:jc w:val="left"/>
              <w:rPr>
                <w:rFonts w:ascii="宋体" w:hAnsi="宋体" w:cs="仿宋"/>
                <w:color w:val="auto"/>
                <w:szCs w:val="21"/>
                <w:highlight w:val="none"/>
              </w:rPr>
            </w:pPr>
            <w:r>
              <w:rPr>
                <w:rFonts w:hint="eastAsia" w:ascii="宋体" w:hAnsi="宋体" w:cs="仿宋"/>
                <w:color w:val="auto"/>
                <w:szCs w:val="21"/>
                <w:highlight w:val="none"/>
              </w:rPr>
              <w:t>（一）评分内容：</w:t>
            </w:r>
          </w:p>
          <w:p>
            <w:pPr>
              <w:pStyle w:val="18"/>
              <w:rPr>
                <w:rFonts w:ascii="宋体" w:hAnsi="宋体" w:cs="仿宋"/>
                <w:color w:val="auto"/>
                <w:szCs w:val="21"/>
                <w:highlight w:val="none"/>
              </w:rPr>
            </w:pPr>
            <w:r>
              <w:rPr>
                <w:rFonts w:hint="eastAsia" w:ascii="宋体" w:hAnsi="宋体" w:cs="仿宋"/>
                <w:color w:val="auto"/>
                <w:szCs w:val="21"/>
                <w:highlight w:val="none"/>
              </w:rPr>
              <w:t>具有资产系统相关的软件著作权登记证书，每提供一个得2分，最多得8分；不提供不得分。</w:t>
            </w:r>
          </w:p>
          <w:p>
            <w:pPr>
              <w:autoSpaceDE w:val="0"/>
              <w:autoSpaceDN w:val="0"/>
              <w:adjustRightInd w:val="0"/>
              <w:spacing w:line="360" w:lineRule="exact"/>
              <w:jc w:val="left"/>
              <w:rPr>
                <w:rFonts w:ascii="宋体" w:hAnsi="宋体" w:cs="仿宋"/>
                <w:color w:val="auto"/>
                <w:szCs w:val="21"/>
                <w:highlight w:val="none"/>
              </w:rPr>
            </w:pPr>
            <w:r>
              <w:rPr>
                <w:rFonts w:hint="eastAsia" w:ascii="宋体" w:hAnsi="宋体" w:cs="仿宋"/>
                <w:color w:val="auto"/>
                <w:szCs w:val="21"/>
                <w:highlight w:val="none"/>
              </w:rPr>
              <w:t>（二）证明文件：</w:t>
            </w:r>
          </w:p>
          <w:p>
            <w:pPr>
              <w:autoSpaceDE w:val="0"/>
              <w:autoSpaceDN w:val="0"/>
              <w:adjustRightInd w:val="0"/>
              <w:spacing w:line="360" w:lineRule="exact"/>
              <w:jc w:val="left"/>
              <w:rPr>
                <w:rFonts w:ascii="宋体" w:hAnsi="宋体" w:cs="仿宋"/>
                <w:color w:val="auto"/>
                <w:szCs w:val="21"/>
                <w:highlight w:val="none"/>
              </w:rPr>
            </w:pPr>
            <w:r>
              <w:rPr>
                <w:rFonts w:hint="eastAsia" w:ascii="宋体" w:hAnsi="宋体" w:cs="仿宋"/>
                <w:color w:val="auto"/>
                <w:szCs w:val="21"/>
                <w:highlight w:val="none"/>
              </w:rPr>
              <w:t>1.要求提供相关证明资料作为得分依据。</w:t>
            </w:r>
          </w:p>
          <w:p>
            <w:pPr>
              <w:autoSpaceDE w:val="0"/>
              <w:autoSpaceDN w:val="0"/>
              <w:adjustRightInd w:val="0"/>
              <w:spacing w:line="360" w:lineRule="exact"/>
              <w:jc w:val="left"/>
              <w:rPr>
                <w:rFonts w:ascii="宋体" w:hAnsi="宋体" w:cs="仿宋"/>
                <w:color w:val="auto"/>
                <w:szCs w:val="21"/>
                <w:highlight w:val="none"/>
                <w:lang w:val="zh-CN"/>
              </w:rPr>
            </w:pPr>
            <w:r>
              <w:rPr>
                <w:rFonts w:hint="eastAsia" w:ascii="宋体" w:hAnsi="宋体" w:cs="仿宋"/>
                <w:color w:val="auto"/>
                <w:szCs w:val="21"/>
                <w:highlight w:val="none"/>
              </w:rPr>
              <w:t>2.以上资料均要求提供复印件或扫描件（或官方网站截图），原件备查。评分中出现无证明资料或专家无法凭所提供资料判断是否得分的情况，一律作不得分处理。</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6"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lang w:val="zh-CN"/>
              </w:rPr>
              <w:t>2</w:t>
            </w:r>
          </w:p>
        </w:tc>
        <w:tc>
          <w:tcPr>
            <w:tcW w:w="1143" w:type="dxa"/>
            <w:vAlign w:val="center"/>
          </w:tcPr>
          <w:p>
            <w:pPr>
              <w:widowControl/>
              <w:spacing w:line="36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投标人资质情况</w:t>
            </w:r>
          </w:p>
        </w:tc>
        <w:tc>
          <w:tcPr>
            <w:tcW w:w="709" w:type="dxa"/>
            <w:vAlign w:val="center"/>
          </w:tcPr>
          <w:p>
            <w:pPr>
              <w:widowControl/>
              <w:spacing w:line="360" w:lineRule="exact"/>
              <w:jc w:val="center"/>
              <w:rPr>
                <w:rFonts w:ascii="宋体" w:hAnsi="宋体" w:cs="仿宋"/>
                <w:color w:val="auto"/>
                <w:szCs w:val="21"/>
                <w:highlight w:val="none"/>
              </w:rPr>
            </w:pPr>
            <w:r>
              <w:rPr>
                <w:rFonts w:hint="eastAsia" w:ascii="宋体" w:hAnsi="宋体" w:cs="宋体"/>
                <w:color w:val="auto"/>
                <w:szCs w:val="21"/>
                <w:highlight w:val="none"/>
              </w:rPr>
              <w:t>10</w:t>
            </w:r>
          </w:p>
        </w:tc>
        <w:tc>
          <w:tcPr>
            <w:tcW w:w="5953" w:type="dxa"/>
            <w:vAlign w:val="center"/>
          </w:tcPr>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（一）评分内容：</w:t>
            </w:r>
          </w:p>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（1）具有ITSS信息技术服务标准 3级以上资质证书得5分（注：ITSS总共有四级，其中1级为最高级，4级为最低级）；</w:t>
            </w:r>
          </w:p>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（2）具有CS信息系统建设和服务能力2级及以上证书的得3分（注：从低到高分别为CS1级、CS2级、CS3级、CS4级、CS5级）；</w:t>
            </w:r>
          </w:p>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（3）具有ISO20000信息技术服务管理体系认证证书的得2分。</w:t>
            </w:r>
          </w:p>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（二）证明文件：</w:t>
            </w:r>
          </w:p>
          <w:p>
            <w:pPr>
              <w:autoSpaceDE w:val="0"/>
              <w:autoSpaceDN w:val="0"/>
              <w:adjustRightInd w:val="0"/>
              <w:spacing w:line="360" w:lineRule="exact"/>
              <w:jc w:val="left"/>
              <w:rPr>
                <w:rFonts w:ascii="宋体" w:hAnsi="宋体" w:cs="宋体"/>
                <w:color w:val="auto"/>
                <w:kern w:val="0"/>
                <w:szCs w:val="21"/>
                <w:highlight w:val="none"/>
              </w:rPr>
            </w:pPr>
            <w:r>
              <w:rPr>
                <w:rFonts w:hint="eastAsia" w:ascii="宋体" w:hAnsi="宋体"/>
                <w:color w:val="auto"/>
                <w:szCs w:val="21"/>
                <w:highlight w:val="none"/>
              </w:rPr>
              <w:t>提供以上证明文件复印件或扫描件，原件备查。评分中出现无证明资料或专家无法凭所提供资料判断是否得分的情况，一律作不得分处理。</w:t>
            </w:r>
          </w:p>
        </w:tc>
        <w:tc>
          <w:tcPr>
            <w:tcW w:w="1187"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637"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3</w:t>
            </w:r>
          </w:p>
        </w:tc>
        <w:tc>
          <w:tcPr>
            <w:tcW w:w="1143" w:type="dxa"/>
            <w:vAlign w:val="center"/>
          </w:tcPr>
          <w:p>
            <w:pPr>
              <w:spacing w:line="360" w:lineRule="exact"/>
              <w:jc w:val="center"/>
              <w:rPr>
                <w:rFonts w:ascii="宋体" w:hAnsi="宋体" w:cs="仿宋"/>
                <w:color w:val="auto"/>
                <w:szCs w:val="21"/>
                <w:highlight w:val="none"/>
              </w:rPr>
            </w:pPr>
            <w:r>
              <w:rPr>
                <w:rFonts w:hint="eastAsia" w:ascii="宋体" w:hAnsi="宋体" w:cs="仿宋"/>
                <w:color w:val="auto"/>
                <w:szCs w:val="21"/>
                <w:highlight w:val="none"/>
              </w:rPr>
              <w:t>诚信评审</w:t>
            </w:r>
          </w:p>
        </w:tc>
        <w:tc>
          <w:tcPr>
            <w:tcW w:w="709" w:type="dxa"/>
            <w:vAlign w:val="center"/>
          </w:tcPr>
          <w:p>
            <w:pPr>
              <w:spacing w:line="360" w:lineRule="exact"/>
              <w:jc w:val="center"/>
              <w:rPr>
                <w:rFonts w:ascii="宋体" w:hAnsi="宋体" w:cs="仿宋"/>
                <w:color w:val="auto"/>
                <w:szCs w:val="21"/>
                <w:highlight w:val="none"/>
              </w:rPr>
            </w:pPr>
            <w:r>
              <w:rPr>
                <w:rFonts w:hint="eastAsia" w:ascii="宋体" w:hAnsi="宋体" w:cs="仿宋"/>
                <w:color w:val="auto"/>
                <w:szCs w:val="21"/>
                <w:highlight w:val="none"/>
              </w:rPr>
              <w:t>5</w:t>
            </w:r>
          </w:p>
        </w:tc>
        <w:tc>
          <w:tcPr>
            <w:tcW w:w="5953" w:type="dxa"/>
            <w:vAlign w:val="center"/>
          </w:tcPr>
          <w:p>
            <w:pPr>
              <w:pStyle w:val="94"/>
              <w:spacing w:line="360" w:lineRule="exact"/>
              <w:ind w:firstLine="0" w:firstLineChars="0"/>
              <w:rPr>
                <w:rFonts w:ascii="宋体" w:hAnsi="宋体"/>
                <w:color w:val="auto"/>
                <w:szCs w:val="21"/>
                <w:highlight w:val="none"/>
              </w:rPr>
            </w:pPr>
            <w:r>
              <w:rPr>
                <w:rFonts w:hint="eastAsia" w:ascii="宋体" w:hAnsi="宋体"/>
                <w:color w:val="auto"/>
                <w:szCs w:val="21"/>
                <w:highlight w:val="none"/>
              </w:rPr>
              <w:t>（一）评分内容：</w:t>
            </w:r>
          </w:p>
          <w:p>
            <w:pPr>
              <w:adjustRightInd w:val="0"/>
              <w:snapToGrid w:val="0"/>
              <w:spacing w:line="360" w:lineRule="exact"/>
              <w:rPr>
                <w:rFonts w:ascii="宋体" w:hAnsi="宋体" w:cs="宋体"/>
                <w:color w:val="auto"/>
                <w:szCs w:val="21"/>
                <w:highlight w:val="none"/>
              </w:rPr>
            </w:pPr>
            <w:r>
              <w:rPr>
                <w:rFonts w:hint="eastAsia" w:ascii="宋体" w:hAnsi="宋体" w:cs="宋体"/>
                <w:color w:val="auto"/>
                <w:szCs w:val="21"/>
                <w:highlight w:val="none"/>
              </w:rPr>
              <w:t>投标人参与政府采购活动在诚信管理中受过主管部门通报处理且仍在实施期限内的本项不得分，</w:t>
            </w:r>
            <w:r>
              <w:rPr>
                <w:rFonts w:hint="eastAsia" w:asciiTheme="minorEastAsia" w:hAnsiTheme="minorEastAsia" w:eastAsiaTheme="minorEastAsia"/>
                <w:color w:val="auto"/>
                <w:kern w:val="0"/>
                <w:szCs w:val="21"/>
                <w:highlight w:val="none"/>
              </w:rPr>
              <w:t>否则得5分</w:t>
            </w:r>
            <w:r>
              <w:rPr>
                <w:rFonts w:hint="eastAsia" w:ascii="宋体" w:hAnsi="宋体" w:cs="宋体"/>
                <w:color w:val="auto"/>
                <w:szCs w:val="21"/>
                <w:highlight w:val="none"/>
              </w:rPr>
              <w:t>。</w:t>
            </w:r>
          </w:p>
          <w:p>
            <w:pPr>
              <w:autoSpaceDE w:val="0"/>
              <w:autoSpaceDN w:val="0"/>
              <w:adjustRightInd w:val="0"/>
              <w:spacing w:line="360" w:lineRule="exact"/>
              <w:jc w:val="left"/>
              <w:rPr>
                <w:rFonts w:ascii="宋体" w:hAnsi="宋体"/>
                <w:color w:val="auto"/>
                <w:kern w:val="0"/>
                <w:szCs w:val="21"/>
                <w:highlight w:val="none"/>
              </w:rPr>
            </w:pPr>
            <w:r>
              <w:rPr>
                <w:rFonts w:hint="eastAsia" w:ascii="宋体" w:hAnsi="宋体"/>
                <w:color w:val="auto"/>
                <w:kern w:val="0"/>
                <w:szCs w:val="21"/>
                <w:highlight w:val="none"/>
              </w:rPr>
              <w:t>（二）评分依据：</w:t>
            </w:r>
          </w:p>
          <w:p>
            <w:pPr>
              <w:tabs>
                <w:tab w:val="left" w:pos="175"/>
              </w:tabs>
              <w:spacing w:line="360" w:lineRule="exact"/>
              <w:ind w:left="33"/>
              <w:jc w:val="left"/>
              <w:rPr>
                <w:rFonts w:ascii="宋体" w:hAnsi="宋体" w:cs="仿宋"/>
                <w:color w:val="auto"/>
                <w:szCs w:val="21"/>
                <w:highlight w:val="none"/>
              </w:rPr>
            </w:pPr>
            <w:r>
              <w:rPr>
                <w:rFonts w:hint="eastAsia" w:ascii="宋体" w:hAnsi="宋体" w:cs="宋体"/>
                <w:bCs/>
                <w:color w:val="auto"/>
                <w:kern w:val="0"/>
                <w:szCs w:val="21"/>
                <w:highlight w:val="none"/>
              </w:rPr>
              <w:t>按招标文件格式如实提供</w:t>
            </w:r>
            <w:r>
              <w:rPr>
                <w:rFonts w:hint="eastAsia" w:ascii="宋体" w:hAnsi="宋体" w:cs="宋体"/>
                <w:color w:val="auto"/>
                <w:szCs w:val="21"/>
                <w:highlight w:val="none"/>
              </w:rPr>
              <w:t>《诚信承诺函》</w:t>
            </w:r>
            <w:r>
              <w:rPr>
                <w:rFonts w:hint="eastAsia" w:ascii="宋体" w:hAnsi="宋体" w:cs="宋体"/>
                <w:bCs/>
                <w:color w:val="auto"/>
                <w:kern w:val="0"/>
                <w:szCs w:val="21"/>
                <w:highlight w:val="none"/>
              </w:rPr>
              <w:t>原件加盖投标人公章，且承诺函格式及内容不得修改，否则不得分</w:t>
            </w:r>
            <w:r>
              <w:rPr>
                <w:rFonts w:hint="eastAsia" w:ascii="宋体" w:hAnsi="宋体" w:cs="宋体"/>
                <w:color w:val="auto"/>
                <w:szCs w:val="21"/>
                <w:highlight w:val="none"/>
              </w:rPr>
              <w:t>。</w:t>
            </w:r>
            <w:r>
              <w:rPr>
                <w:rFonts w:hint="eastAsia" w:ascii="宋体" w:hAnsi="宋体" w:cs="宋体"/>
                <w:bCs/>
                <w:color w:val="auto"/>
                <w:kern w:val="0"/>
                <w:szCs w:val="21"/>
                <w:highlight w:val="none"/>
              </w:rPr>
              <w:t>如若投标人承诺与实际情况不相符，将按虚假应标报相关主管部门处理</w:t>
            </w:r>
            <w:r>
              <w:rPr>
                <w:rFonts w:hint="eastAsia" w:ascii="宋体" w:hAnsi="宋体" w:cs="宋体"/>
                <w:color w:val="auto"/>
                <w:szCs w:val="21"/>
                <w:highlight w:val="none"/>
              </w:rPr>
              <w:t>。</w:t>
            </w:r>
          </w:p>
        </w:tc>
        <w:tc>
          <w:tcPr>
            <w:tcW w:w="1187" w:type="dxa"/>
            <w:vAlign w:val="center"/>
          </w:tcPr>
          <w:p>
            <w:pPr>
              <w:spacing w:line="360" w:lineRule="exact"/>
              <w:jc w:val="center"/>
              <w:rPr>
                <w:rFonts w:ascii="宋体" w:hAnsi="宋体" w:cs="仿宋"/>
                <w:color w:val="auto"/>
                <w:szCs w:val="21"/>
                <w:highlight w:val="none"/>
                <w:lang w:val="zh-CN"/>
              </w:rPr>
            </w:pPr>
            <w:r>
              <w:rPr>
                <w:rFonts w:hint="eastAsia" w:ascii="宋体" w:hAnsi="宋体" w:cs="仿宋"/>
                <w:color w:val="auto"/>
                <w:szCs w:val="21"/>
                <w:highlight w:val="none"/>
              </w:rPr>
              <w:t>评委打分</w:t>
            </w:r>
          </w:p>
        </w:tc>
      </w:tr>
    </w:tbl>
    <w:p>
      <w:pPr>
        <w:pStyle w:val="4"/>
        <w:spacing w:before="0" w:after="0"/>
        <w:jc w:val="left"/>
        <w:rPr>
          <w:rFonts w:asciiTheme="minorEastAsia" w:hAnsiTheme="minorEastAsia"/>
          <w:bCs w:val="0"/>
          <w:color w:val="auto"/>
          <w:sz w:val="21"/>
          <w:szCs w:val="21"/>
          <w:highlight w:val="none"/>
        </w:rPr>
      </w:pPr>
      <w:bookmarkStart w:id="26" w:name="_Toc44690430"/>
      <w:bookmarkStart w:id="27" w:name="_Toc44691162"/>
      <w:bookmarkStart w:id="28" w:name="_Toc44691394"/>
      <w:bookmarkStart w:id="29" w:name="_Toc44690703"/>
      <w:bookmarkStart w:id="30" w:name="_Toc110410291"/>
      <w:r>
        <w:rPr>
          <w:rFonts w:hint="eastAsia" w:asciiTheme="minorEastAsia" w:hAnsiTheme="minorEastAsia"/>
          <w:bCs w:val="0"/>
          <w:color w:val="auto"/>
          <w:sz w:val="21"/>
          <w:szCs w:val="21"/>
          <w:highlight w:val="none"/>
        </w:rPr>
        <w:t>备注：</w:t>
      </w:r>
      <w:bookmarkEnd w:id="26"/>
      <w:bookmarkEnd w:id="27"/>
      <w:bookmarkEnd w:id="28"/>
      <w:bookmarkEnd w:id="29"/>
      <w:bookmarkEnd w:id="30"/>
    </w:p>
    <w:p>
      <w:pPr>
        <w:pStyle w:val="5"/>
        <w:spacing w:before="0" w:after="0"/>
        <w:rPr>
          <w:color w:val="auto"/>
          <w:highlight w:val="none"/>
        </w:rPr>
      </w:pPr>
      <w:bookmarkStart w:id="31" w:name="_Toc110410292"/>
      <w:r>
        <w:rPr>
          <w:rFonts w:hint="eastAsia"/>
          <w:color w:val="auto"/>
          <w:highlight w:val="none"/>
        </w:rPr>
        <w:t>1、资质证书有效期</w:t>
      </w:r>
      <w:bookmarkEnd w:id="31"/>
    </w:p>
    <w:p>
      <w:pPr>
        <w:spacing w:line="360" w:lineRule="auto"/>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color w:val="auto"/>
          <w:highlight w:val="none"/>
        </w:rPr>
      </w:pPr>
    </w:p>
    <w:p>
      <w:pPr>
        <w:pStyle w:val="5"/>
        <w:spacing w:before="0" w:after="0"/>
        <w:rPr>
          <w:rFonts w:asciiTheme="minorEastAsia" w:hAnsiTheme="minorEastAsia" w:eastAsiaTheme="minorEastAsia"/>
          <w:color w:val="auto"/>
          <w:highlight w:val="none"/>
        </w:rPr>
      </w:pPr>
      <w:bookmarkStart w:id="32" w:name="_Toc110410293"/>
      <w:r>
        <w:rPr>
          <w:rFonts w:hint="eastAsia" w:asciiTheme="minorEastAsia" w:hAnsiTheme="minorEastAsia" w:eastAsiaTheme="minorEastAsia"/>
          <w:color w:val="auto"/>
          <w:highlight w:val="none"/>
        </w:rPr>
        <w:t>2、政府采购扶持政策</w:t>
      </w:r>
      <w:bookmarkEnd w:id="32"/>
    </w:p>
    <w:p>
      <w:pPr>
        <w:adjustRightInd w:val="0"/>
        <w:snapToGrid w:val="0"/>
        <w:spacing w:line="360" w:lineRule="auto"/>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（1）根据</w:t>
      </w:r>
      <w:r>
        <w:rPr>
          <w:rFonts w:hint="eastAsia" w:ascii="宋体" w:hAnsi="宋体"/>
          <w:snapToGrid w:val="0"/>
          <w:color w:val="auto"/>
          <w:szCs w:val="21"/>
          <w:highlight w:val="none"/>
        </w:rPr>
        <w:t>《财政部 工业和信息化部关于印发《政府采购促进中小企业发展管理办法》的通知》(财库〔2020〕46号)</w:t>
      </w:r>
      <w:r>
        <w:rPr>
          <w:rFonts w:hint="eastAsia" w:asciiTheme="minorEastAsia" w:hAnsiTheme="minorEastAsia" w:eastAsiaTheme="minorEastAsia"/>
          <w:color w:val="auto"/>
          <w:highlight w:val="none"/>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color w:val="auto"/>
          <w:highlight w:val="none"/>
        </w:rPr>
        <w:t>其投标报价扣除</w:t>
      </w:r>
      <w:r>
        <w:rPr>
          <w:rFonts w:hint="eastAsia" w:asciiTheme="minorEastAsia" w:hAnsiTheme="minorEastAsia" w:eastAsiaTheme="minorEastAsia"/>
          <w:b/>
          <w:color w:val="auto"/>
          <w:highlight w:val="none"/>
          <w:u w:val="single"/>
        </w:rPr>
        <w:t xml:space="preserve"> 10 </w:t>
      </w:r>
      <w:r>
        <w:rPr>
          <w:rFonts w:hint="eastAsia" w:asciiTheme="minorEastAsia" w:hAnsiTheme="minorEastAsia" w:eastAsiaTheme="minorEastAsia"/>
          <w:b/>
          <w:color w:val="auto"/>
          <w:highlight w:val="none"/>
        </w:rPr>
        <w:t>%（请在10%-20%范围内选择）后参与评审</w:t>
      </w:r>
      <w:r>
        <w:rPr>
          <w:rFonts w:hint="eastAsia" w:asciiTheme="minorEastAsia" w:hAnsiTheme="minorEastAsia" w:eastAsiaTheme="minorEastAsia"/>
          <w:color w:val="auto"/>
          <w:highlight w:val="none"/>
        </w:rPr>
        <w:t>。对于同时属于小微企业、监狱企业或残疾人福利性单位的，不重复进行投标报价扣除。</w:t>
      </w:r>
    </w:p>
    <w:p>
      <w:pPr>
        <w:adjustRightInd w:val="0"/>
        <w:snapToGrid w:val="0"/>
        <w:spacing w:line="360" w:lineRule="auto"/>
        <w:ind w:firstLine="426" w:firstLineChars="202"/>
        <w:rPr>
          <w:rFonts w:asciiTheme="minorEastAsia" w:hAnsiTheme="minorEastAsia" w:eastAsiaTheme="minorEastAsia"/>
          <w:color w:val="auto"/>
          <w:szCs w:val="21"/>
          <w:highlight w:val="none"/>
        </w:rPr>
      </w:pPr>
      <w:r>
        <w:rPr>
          <w:rFonts w:hint="eastAsia" w:ascii="宋体" w:hAnsi="宋体"/>
          <w:b/>
          <w:color w:val="auto"/>
          <w:szCs w:val="21"/>
          <w:highlight w:val="none"/>
        </w:rPr>
        <w:t>本项目所属行业为</w:t>
      </w:r>
      <w:r>
        <w:rPr>
          <w:rFonts w:hint="eastAsia" w:ascii="宋体" w:hAnsi="宋体"/>
          <w:b/>
          <w:color w:val="auto"/>
          <w:szCs w:val="21"/>
          <w:highlight w:val="none"/>
          <w:u w:val="single"/>
        </w:rPr>
        <w:t xml:space="preserve">  软件和信息技术服务业  </w:t>
      </w:r>
      <w:r>
        <w:rPr>
          <w:rFonts w:hint="eastAsia" w:ascii="宋体" w:hAnsi="宋体"/>
          <w:b/>
          <w:color w:val="auto"/>
          <w:szCs w:val="21"/>
          <w:highlight w:val="none"/>
        </w:rPr>
        <w:t>。</w:t>
      </w:r>
      <w:r>
        <w:rPr>
          <w:rFonts w:hint="eastAsia" w:ascii="宋体" w:hAnsi="宋体"/>
          <w:color w:val="auto"/>
          <w:szCs w:val="21"/>
          <w:highlight w:val="none"/>
        </w:rPr>
        <w:t>投标人应根据《工业和信息化部、国家统计局、国家发展和改革委员会、财政部关于印发中小企业划型标准规定的通知》(工信部联企业〔2011〕300号)规定的中小企业划型标准填写《中小企业声明函》。</w:t>
      </w:r>
    </w:p>
    <w:p>
      <w:pPr>
        <w:adjustRightInd w:val="0"/>
        <w:snapToGrid w:val="0"/>
        <w:spacing w:line="360" w:lineRule="auto"/>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（2）联合协议中约定，小型、微型企业的协议合同金额占到联合体协议合同总金额30%以上的，可给予</w:t>
      </w:r>
      <w:r>
        <w:rPr>
          <w:rFonts w:hint="eastAsia" w:asciiTheme="minorEastAsia" w:hAnsiTheme="minorEastAsia" w:eastAsiaTheme="minorEastAsia"/>
          <w:b/>
          <w:color w:val="auto"/>
          <w:highlight w:val="none"/>
        </w:rPr>
        <w:t>联合体</w:t>
      </w:r>
      <w:r>
        <w:rPr>
          <w:rFonts w:hint="eastAsia" w:asciiTheme="minorEastAsia" w:hAnsiTheme="minorEastAsia" w:eastAsiaTheme="minorEastAsia"/>
          <w:b/>
          <w:color w:val="auto"/>
          <w:highlight w:val="none"/>
          <w:u w:val="single"/>
        </w:rPr>
        <w:t xml:space="preserve"> / </w:t>
      </w:r>
      <w:r>
        <w:rPr>
          <w:rFonts w:hint="eastAsia" w:asciiTheme="minorEastAsia" w:hAnsiTheme="minorEastAsia" w:eastAsiaTheme="minorEastAsia"/>
          <w:b/>
          <w:color w:val="auto"/>
          <w:highlight w:val="none"/>
        </w:rPr>
        <w:t>%（请在4</w:t>
      </w:r>
      <w:r>
        <w:rPr>
          <w:rFonts w:asciiTheme="minorEastAsia" w:hAnsiTheme="minorEastAsia" w:eastAsiaTheme="minorEastAsia"/>
          <w:b/>
          <w:color w:val="auto"/>
          <w:highlight w:val="none"/>
        </w:rPr>
        <w:t>%-</w:t>
      </w:r>
      <w:r>
        <w:rPr>
          <w:rFonts w:hint="eastAsia" w:asciiTheme="minorEastAsia" w:hAnsiTheme="minorEastAsia" w:eastAsiaTheme="minorEastAsia"/>
          <w:b/>
          <w:color w:val="auto"/>
          <w:highlight w:val="none"/>
        </w:rPr>
        <w:t>6</w:t>
      </w:r>
      <w:r>
        <w:rPr>
          <w:rFonts w:asciiTheme="minorEastAsia" w:hAnsiTheme="minorEastAsia" w:eastAsiaTheme="minorEastAsia"/>
          <w:b/>
          <w:color w:val="auto"/>
          <w:highlight w:val="none"/>
        </w:rPr>
        <w:t>%</w:t>
      </w:r>
      <w:r>
        <w:rPr>
          <w:rFonts w:hint="eastAsia" w:asciiTheme="minorEastAsia" w:hAnsiTheme="minorEastAsia" w:eastAsiaTheme="minorEastAsia"/>
          <w:b/>
          <w:color w:val="auto"/>
          <w:highlight w:val="none"/>
        </w:rPr>
        <w:t>范围内选择）</w:t>
      </w:r>
      <w:r>
        <w:rPr>
          <w:rFonts w:hint="eastAsia" w:asciiTheme="minorEastAsia" w:hAnsiTheme="minorEastAsia" w:eastAsiaTheme="minorEastAsia"/>
          <w:color w:val="auto"/>
          <w:highlight w:val="none"/>
        </w:rPr>
        <w:t>的价格扣除。</w:t>
      </w:r>
    </w:p>
    <w:p>
      <w:pPr>
        <w:spacing w:line="360" w:lineRule="auto"/>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联合体各方均为小型、微型企业、监狱企业和</w:t>
      </w:r>
      <w:r>
        <w:rPr>
          <w:rFonts w:hint="eastAsia" w:ascii="宋体" w:hAnsi="宋体"/>
          <w:color w:val="auto"/>
          <w:highlight w:val="none"/>
        </w:rPr>
        <w:t>残疾人福利性单位</w:t>
      </w:r>
      <w:r>
        <w:rPr>
          <w:rFonts w:hint="eastAsia" w:asciiTheme="minorEastAsia" w:hAnsiTheme="minorEastAsia" w:eastAsiaTheme="minorEastAsia"/>
          <w:color w:val="auto"/>
          <w:highlight w:val="none"/>
        </w:rPr>
        <w:t>的，联合体视同为小型、微型企业、监狱企业和</w:t>
      </w:r>
      <w:r>
        <w:rPr>
          <w:rFonts w:hint="eastAsia" w:ascii="宋体" w:hAnsi="宋体"/>
          <w:color w:val="auto"/>
          <w:highlight w:val="none"/>
        </w:rPr>
        <w:t>残疾人福利性单位</w:t>
      </w:r>
      <w:r>
        <w:rPr>
          <w:rFonts w:hint="eastAsia" w:asciiTheme="minorEastAsia" w:hAnsiTheme="minorEastAsia" w:eastAsiaTheme="minorEastAsia"/>
          <w:color w:val="auto"/>
          <w:highlight w:val="none"/>
        </w:rPr>
        <w:t>，均享受</w:t>
      </w:r>
      <w:r>
        <w:rPr>
          <w:rFonts w:hint="eastAsia" w:asciiTheme="minorEastAsia" w:hAnsiTheme="minorEastAsia" w:eastAsiaTheme="minorEastAsia"/>
          <w:b/>
          <w:bCs/>
          <w:color w:val="auto"/>
          <w:highlight w:val="none"/>
        </w:rPr>
        <w:t>本章政府采购扶持政策第一款</w:t>
      </w:r>
      <w:r>
        <w:rPr>
          <w:rFonts w:hint="eastAsia" w:asciiTheme="minorEastAsia" w:hAnsiTheme="minorEastAsia" w:eastAsiaTheme="minorEastAsia"/>
          <w:color w:val="auto"/>
          <w:highlight w:val="none"/>
        </w:rPr>
        <w:t>的优惠政策。</w:t>
      </w:r>
    </w:p>
    <w:p>
      <w:pPr>
        <w:spacing w:line="360" w:lineRule="auto"/>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（4）投标产品属于《关于调整优化节能产品环境标志产品政府采购执行机制的通知》（财库〔2019〕9号）、《关于印发环境标志产品政府采购品目清单的通知》（财库〔2019〕18号）和《关于印发节能产品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color w:val="auto"/>
          <w:szCs w:val="21"/>
          <w:highlight w:val="none"/>
        </w:rPr>
        <w:t>政府采购品目清单的通知》（财库〔2019〕19号）品目清单范围内的，</w:t>
      </w:r>
      <w:r>
        <w:rPr>
          <w:rFonts w:hint="eastAsia" w:asciiTheme="minorEastAsia" w:hAnsiTheme="minorEastAsia" w:eastAsiaTheme="minorEastAsia"/>
          <w:color w:val="auto"/>
          <w:highlight w:val="none"/>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color w:val="auto"/>
          <w:highlight w:val="none"/>
        </w:rPr>
        <w:t>对符合条件的获证产品（强制采购产品除外）</w:t>
      </w:r>
      <w:r>
        <w:rPr>
          <w:rFonts w:hint="eastAsia" w:asciiTheme="minorEastAsia" w:hAnsiTheme="minorEastAsia" w:eastAsiaTheme="minorEastAsia"/>
          <w:b/>
          <w:color w:val="auto"/>
          <w:szCs w:val="21"/>
          <w:highlight w:val="none"/>
        </w:rPr>
        <w:t>，根据该投标产品报价给予</w:t>
      </w:r>
      <w:r>
        <w:rPr>
          <w:rFonts w:hint="eastAsia" w:asciiTheme="minorEastAsia" w:hAnsiTheme="minorEastAsia" w:eastAsiaTheme="minorEastAsia"/>
          <w:b/>
          <w:color w:val="auto"/>
          <w:szCs w:val="21"/>
          <w:highlight w:val="none"/>
          <w:u w:val="single"/>
        </w:rPr>
        <w:t xml:space="preserve"> 1 </w:t>
      </w:r>
      <w:r>
        <w:rPr>
          <w:rFonts w:hint="eastAsia" w:asciiTheme="minorEastAsia" w:hAnsiTheme="minorEastAsia" w:eastAsiaTheme="minorEastAsia"/>
          <w:b/>
          <w:color w:val="auto"/>
          <w:szCs w:val="21"/>
          <w:highlight w:val="none"/>
        </w:rPr>
        <w:t>%的价格扣除，用扣除后的价格参与评审</w:t>
      </w:r>
      <w:r>
        <w:rPr>
          <w:rFonts w:hint="eastAsia" w:asciiTheme="minorEastAsia" w:hAnsiTheme="minorEastAsia" w:eastAsiaTheme="minorEastAsia"/>
          <w:color w:val="auto"/>
          <w:szCs w:val="21"/>
          <w:highlight w:val="none"/>
        </w:rPr>
        <w:t>（需按投标文件格式部分“列入政府优先采购清单的投标产品一览表”的要求提供证明材料，否则不予价格扣除）。</w:t>
      </w:r>
    </w:p>
    <w:p>
      <w:pPr>
        <w:spacing w:line="360" w:lineRule="auto"/>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r>
        <w:rPr>
          <w:rFonts w:hint="eastAsia" w:asciiTheme="minorEastAsia" w:hAnsiTheme="minorEastAsia" w:eastAsiaTheme="minorEastAsia"/>
          <w:color w:val="auto"/>
          <w:highlight w:val="none"/>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color w:val="auto"/>
          <w:szCs w:val="21"/>
          <w:highlight w:val="none"/>
        </w:rPr>
        <w:t>。</w:t>
      </w:r>
    </w:p>
    <w:p>
      <w:pPr>
        <w:spacing w:line="360" w:lineRule="auto"/>
        <w:ind w:firstLine="424" w:firstLineChars="202"/>
        <w:jc w:val="left"/>
        <w:rPr>
          <w:rFonts w:asciiTheme="minorEastAsia" w:hAnsiTheme="minorEastAsia" w:eastAsiaTheme="minorEastAsia"/>
          <w:color w:val="auto"/>
          <w:szCs w:val="21"/>
          <w:highlight w:val="none"/>
        </w:rPr>
      </w:pPr>
    </w:p>
    <w:p>
      <w:pPr>
        <w:rPr>
          <w:color w:val="auto"/>
          <w:highlight w:val="none"/>
        </w:rPr>
      </w:pPr>
    </w:p>
    <w:p>
      <w:pPr>
        <w:widowControl/>
        <w:jc w:val="left"/>
        <w:rPr>
          <w:color w:val="auto"/>
          <w:sz w:val="32"/>
          <w:highlight w:val="none"/>
        </w:rPr>
      </w:pPr>
      <w:r>
        <w:rPr>
          <w:rFonts w:eastAsiaTheme="minorEastAsia"/>
          <w:b/>
          <w:color w:val="auto"/>
          <w:kern w:val="44"/>
          <w:sz w:val="32"/>
          <w:szCs w:val="28"/>
          <w:highlight w:val="none"/>
        </w:rPr>
        <w:br w:type="page"/>
      </w:r>
    </w:p>
    <w:p>
      <w:pPr>
        <w:widowControl/>
        <w:jc w:val="left"/>
        <w:rPr>
          <w:rFonts w:eastAsiaTheme="minorEastAsia"/>
          <w:b/>
          <w:color w:val="auto"/>
          <w:kern w:val="44"/>
          <w:sz w:val="32"/>
          <w:szCs w:val="28"/>
          <w:highlight w:val="none"/>
        </w:rPr>
      </w:pPr>
    </w:p>
    <w:p>
      <w:pPr>
        <w:pStyle w:val="3"/>
        <w:spacing w:before="156" w:beforeLines="50"/>
        <w:rPr>
          <w:color w:val="auto"/>
          <w:highlight w:val="none"/>
        </w:rPr>
      </w:pPr>
      <w:bookmarkStart w:id="33" w:name="_Toc110410294"/>
      <w:r>
        <w:rPr>
          <w:rFonts w:hint="eastAsia"/>
          <w:color w:val="auto"/>
          <w:highlight w:val="none"/>
        </w:rPr>
        <w:t>第五章  投标人须知前附表</w:t>
      </w:r>
      <w:bookmarkEnd w:id="33"/>
    </w:p>
    <w:p>
      <w:pPr>
        <w:autoSpaceDE w:val="0"/>
        <w:autoSpaceDN w:val="0"/>
        <w:adjustRightInd w:val="0"/>
        <w:spacing w:line="360" w:lineRule="auto"/>
        <w:ind w:firstLine="480" w:firstLineChars="200"/>
        <w:jc w:val="left"/>
        <w:rPr>
          <w:color w:val="auto"/>
          <w:highlight w:val="none"/>
        </w:rPr>
      </w:pPr>
      <w:r>
        <w:rPr>
          <w:rFonts w:hint="eastAsia" w:ascii="仿宋_GB2312" w:eastAsia="仿宋_GB2312"/>
          <w:color w:val="auto"/>
          <w:sz w:val="24"/>
          <w:highlight w:val="none"/>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项号</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条款号</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内容</w:t>
            </w:r>
          </w:p>
        </w:tc>
        <w:tc>
          <w:tcPr>
            <w:tcW w:w="6520" w:type="dxa"/>
          </w:tcPr>
          <w:p>
            <w:pPr>
              <w:pStyle w:val="26"/>
              <w:spacing w:line="360" w:lineRule="auto"/>
              <w:jc w:val="center"/>
              <w:rPr>
                <w:rFonts w:hAnsi="宋体"/>
                <w:color w:val="auto"/>
                <w:highlight w:val="none"/>
              </w:rPr>
            </w:pPr>
            <w:r>
              <w:rPr>
                <w:rFonts w:hint="eastAsia" w:hAnsi="宋体"/>
                <w:color w:val="auto"/>
                <w:highlight w:val="none"/>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Ansi="宋体"/>
                <w:color w:val="auto"/>
                <w:highlight w:val="none"/>
              </w:rPr>
              <w:t>1</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1.1</w:t>
            </w:r>
          </w:p>
        </w:tc>
        <w:tc>
          <w:tcPr>
            <w:tcW w:w="1843" w:type="dxa"/>
            <w:vAlign w:val="center"/>
          </w:tcPr>
          <w:p>
            <w:pPr>
              <w:pStyle w:val="26"/>
              <w:spacing w:line="360" w:lineRule="exact"/>
              <w:jc w:val="center"/>
              <w:rPr>
                <w:rFonts w:hAnsi="宋体"/>
                <w:color w:val="auto"/>
                <w:highlight w:val="none"/>
              </w:rPr>
            </w:pPr>
            <w:r>
              <w:rPr>
                <w:rFonts w:hint="eastAsia" w:hAnsi="宋体"/>
                <w:color w:val="auto"/>
                <w:highlight w:val="none"/>
              </w:rPr>
              <w:t>项目名称</w:t>
            </w:r>
          </w:p>
        </w:tc>
        <w:tc>
          <w:tcPr>
            <w:tcW w:w="6520" w:type="dxa"/>
            <w:vAlign w:val="center"/>
          </w:tcPr>
          <w:p>
            <w:pPr>
              <w:pStyle w:val="26"/>
              <w:spacing w:line="360" w:lineRule="exact"/>
              <w:rPr>
                <w:color w:val="auto"/>
                <w:highlight w:val="none"/>
              </w:rPr>
            </w:pPr>
            <w:r>
              <w:rPr>
                <w:rFonts w:hint="eastAsia" w:asciiTheme="minorEastAsia" w:hAnsiTheme="minorEastAsia" w:eastAsiaTheme="minorEastAsia"/>
                <w:color w:val="auto"/>
                <w:highlight w:val="none"/>
              </w:rPr>
              <w:t>资产管理系统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2</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2.1</w:t>
            </w:r>
          </w:p>
        </w:tc>
        <w:tc>
          <w:tcPr>
            <w:tcW w:w="1843" w:type="dxa"/>
            <w:vAlign w:val="center"/>
          </w:tcPr>
          <w:p>
            <w:pPr>
              <w:pStyle w:val="26"/>
              <w:spacing w:line="360" w:lineRule="exact"/>
              <w:jc w:val="center"/>
              <w:rPr>
                <w:rFonts w:hAnsi="宋体"/>
                <w:color w:val="auto"/>
                <w:highlight w:val="none"/>
              </w:rPr>
            </w:pPr>
            <w:r>
              <w:rPr>
                <w:rFonts w:hint="eastAsia" w:hAnsi="宋体"/>
                <w:color w:val="auto"/>
                <w:highlight w:val="none"/>
              </w:rPr>
              <w:t>采购人</w:t>
            </w:r>
          </w:p>
        </w:tc>
        <w:tc>
          <w:tcPr>
            <w:tcW w:w="6520" w:type="dxa"/>
            <w:vAlign w:val="center"/>
          </w:tcPr>
          <w:p>
            <w:pPr>
              <w:pStyle w:val="26"/>
              <w:spacing w:line="360" w:lineRule="exact"/>
              <w:rPr>
                <w:rFonts w:hAnsi="宋体"/>
                <w:color w:val="auto"/>
                <w:szCs w:val="24"/>
                <w:highlight w:val="none"/>
              </w:rPr>
            </w:pPr>
            <w:r>
              <w:rPr>
                <w:rFonts w:hint="eastAsia" w:hAnsi="宋体"/>
                <w:snapToGrid w:val="0"/>
                <w:color w:val="auto"/>
                <w:szCs w:val="21"/>
                <w:highlight w:val="none"/>
              </w:rPr>
              <w:t>中山大学附属第八医院（深圳福田）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3</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2.2</w:t>
            </w:r>
          </w:p>
        </w:tc>
        <w:tc>
          <w:tcPr>
            <w:tcW w:w="1843" w:type="dxa"/>
            <w:vAlign w:val="center"/>
          </w:tcPr>
          <w:p>
            <w:pPr>
              <w:pStyle w:val="26"/>
              <w:spacing w:line="360" w:lineRule="exact"/>
              <w:jc w:val="center"/>
              <w:rPr>
                <w:rFonts w:hAnsi="宋体"/>
                <w:color w:val="auto"/>
                <w:highlight w:val="none"/>
              </w:rPr>
            </w:pPr>
            <w:r>
              <w:rPr>
                <w:rFonts w:hint="eastAsia" w:hAnsi="宋体"/>
                <w:color w:val="auto"/>
                <w:highlight w:val="none"/>
              </w:rPr>
              <w:t>采购代理机构</w:t>
            </w:r>
          </w:p>
        </w:tc>
        <w:tc>
          <w:tcPr>
            <w:tcW w:w="6520" w:type="dxa"/>
            <w:vAlign w:val="center"/>
          </w:tcPr>
          <w:p>
            <w:pPr>
              <w:pStyle w:val="26"/>
              <w:spacing w:line="360" w:lineRule="exact"/>
              <w:rPr>
                <w:rFonts w:hAnsi="宋体"/>
                <w:color w:val="auto"/>
                <w:highlight w:val="none"/>
              </w:rPr>
            </w:pPr>
            <w:r>
              <w:rPr>
                <w:rFonts w:hAnsi="宋体"/>
                <w:color w:val="auto"/>
                <w:highlight w:val="none"/>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4</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3.1</w:t>
            </w:r>
          </w:p>
        </w:tc>
        <w:tc>
          <w:tcPr>
            <w:tcW w:w="1843" w:type="dxa"/>
            <w:vAlign w:val="center"/>
          </w:tcPr>
          <w:p>
            <w:pPr>
              <w:pStyle w:val="26"/>
              <w:spacing w:line="360" w:lineRule="exact"/>
              <w:jc w:val="center"/>
              <w:rPr>
                <w:rFonts w:hAnsi="宋体"/>
                <w:color w:val="auto"/>
                <w:highlight w:val="none"/>
              </w:rPr>
            </w:pPr>
            <w:r>
              <w:rPr>
                <w:rFonts w:hint="eastAsia" w:hAnsi="宋体"/>
                <w:color w:val="auto"/>
                <w:highlight w:val="none"/>
              </w:rPr>
              <w:t>资金来源</w:t>
            </w:r>
          </w:p>
        </w:tc>
        <w:tc>
          <w:tcPr>
            <w:tcW w:w="6520" w:type="dxa"/>
            <w:vAlign w:val="center"/>
          </w:tcPr>
          <w:p>
            <w:pPr>
              <w:pStyle w:val="26"/>
              <w:spacing w:line="360" w:lineRule="exact"/>
              <w:rPr>
                <w:rFonts w:hAnsi="宋体"/>
                <w:color w:val="auto"/>
                <w:highlight w:val="none"/>
              </w:rPr>
            </w:pPr>
            <w:r>
              <w:rPr>
                <w:rFonts w:hint="eastAsia" w:hAnsi="宋体" w:eastAsia="MS Mincho" w:cs="MS Mincho"/>
                <w:color w:val="auto"/>
                <w:sz w:val="24"/>
                <w:szCs w:val="24"/>
                <w:highlight w:val="none"/>
              </w:rPr>
              <w:t>☑</w:t>
            </w:r>
            <w:r>
              <w:rPr>
                <w:rFonts w:hint="eastAsia" w:hAnsi="宋体"/>
                <w:color w:val="auto"/>
                <w:highlight w:val="none"/>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983"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5</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4.7</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投标人资格要求</w:t>
            </w:r>
          </w:p>
        </w:tc>
        <w:tc>
          <w:tcPr>
            <w:tcW w:w="6520" w:type="dxa"/>
            <w:vAlign w:val="center"/>
          </w:tcPr>
          <w:p>
            <w:pPr>
              <w:pStyle w:val="26"/>
              <w:spacing w:line="360" w:lineRule="auto"/>
              <w:rPr>
                <w:rFonts w:hAnsi="宋体"/>
                <w:color w:val="auto"/>
                <w:szCs w:val="21"/>
                <w:highlight w:val="none"/>
              </w:rPr>
            </w:pPr>
            <w:r>
              <w:rPr>
                <w:rFonts w:hint="eastAsia" w:hAnsi="宋体"/>
                <w:color w:val="auto"/>
                <w:szCs w:val="21"/>
                <w:highlight w:val="none"/>
              </w:rPr>
              <w:t>详见《第一章 投标邀请》“申请人的资格要求”</w:t>
            </w:r>
          </w:p>
          <w:p>
            <w:pPr>
              <w:pStyle w:val="26"/>
              <w:spacing w:line="360" w:lineRule="auto"/>
              <w:rPr>
                <w:rFonts w:hAnsi="宋体"/>
                <w:b/>
                <w:bCs/>
                <w:color w:val="auto"/>
                <w:szCs w:val="21"/>
                <w:highlight w:val="none"/>
              </w:rPr>
            </w:pPr>
            <w:r>
              <w:rPr>
                <w:rFonts w:hint="eastAsia" w:hAnsi="宋体"/>
                <w:b/>
                <w:bCs/>
                <w:color w:val="auto"/>
                <w:szCs w:val="21"/>
                <w:highlight w:val="none"/>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6</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4.8</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联合体投标</w:t>
            </w:r>
          </w:p>
        </w:tc>
        <w:tc>
          <w:tcPr>
            <w:tcW w:w="6520" w:type="dxa"/>
          </w:tcPr>
          <w:p>
            <w:pPr>
              <w:pStyle w:val="26"/>
              <w:spacing w:line="360" w:lineRule="auto"/>
              <w:rPr>
                <w:rFonts w:hAnsi="宋体"/>
                <w:color w:val="auto"/>
                <w:highlight w:val="none"/>
              </w:rPr>
            </w:pPr>
            <w:r>
              <w:rPr>
                <w:rFonts w:hint="eastAsia" w:hAnsi="宋体"/>
                <w:color w:val="auto"/>
                <w:highlight w:val="none"/>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7</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6.1</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踏勘现场</w:t>
            </w:r>
          </w:p>
        </w:tc>
        <w:tc>
          <w:tcPr>
            <w:tcW w:w="6520" w:type="dxa"/>
          </w:tcPr>
          <w:p>
            <w:pPr>
              <w:pStyle w:val="26"/>
              <w:spacing w:line="360" w:lineRule="auto"/>
              <w:rPr>
                <w:rFonts w:hAnsi="宋体"/>
                <w:color w:val="auto"/>
                <w:highlight w:val="none"/>
              </w:rPr>
            </w:pPr>
            <w:r>
              <w:rPr>
                <w:rFonts w:hint="eastAsia" w:hAnsi="宋体"/>
                <w:color w:val="auto"/>
                <w:highlight w:val="none"/>
              </w:rPr>
              <w:t>不统一组织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8</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w:t>
            </w:r>
            <w:r>
              <w:rPr>
                <w:rFonts w:hint="eastAsia" w:hAnsi="宋体"/>
                <w:color w:val="auto"/>
                <w:highlight w:val="none"/>
              </w:rPr>
              <w:t>4</w:t>
            </w:r>
            <w:r>
              <w:rPr>
                <w:rFonts w:hAnsi="宋体"/>
                <w:color w:val="auto"/>
                <w:highlight w:val="none"/>
              </w:rPr>
              <w:t>.1</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投标有效期</w:t>
            </w:r>
          </w:p>
        </w:tc>
        <w:tc>
          <w:tcPr>
            <w:tcW w:w="6520" w:type="dxa"/>
          </w:tcPr>
          <w:p>
            <w:pPr>
              <w:pStyle w:val="26"/>
              <w:spacing w:line="360" w:lineRule="auto"/>
              <w:rPr>
                <w:rFonts w:hAnsi="宋体"/>
                <w:color w:val="auto"/>
                <w:highlight w:val="none"/>
              </w:rPr>
            </w:pPr>
            <w:r>
              <w:rPr>
                <w:rFonts w:hint="eastAsia" w:hAnsi="宋体"/>
                <w:color w:val="auto"/>
                <w:highlight w:val="none"/>
              </w:rPr>
              <w:t>90</w:t>
            </w:r>
            <w:r>
              <w:rPr>
                <w:rFonts w:hAnsi="宋体"/>
                <w:color w:val="auto"/>
                <w:highlight w:val="none"/>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9</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w:t>
            </w:r>
            <w:r>
              <w:rPr>
                <w:rFonts w:hint="eastAsia" w:hAnsi="宋体"/>
                <w:color w:val="auto"/>
                <w:highlight w:val="none"/>
              </w:rPr>
              <w:t>5</w:t>
            </w:r>
            <w:r>
              <w:rPr>
                <w:rFonts w:hAnsi="宋体"/>
                <w:color w:val="auto"/>
                <w:highlight w:val="none"/>
              </w:rPr>
              <w:t>.</w:t>
            </w:r>
            <w:r>
              <w:rPr>
                <w:rFonts w:hint="eastAsia" w:hAnsi="宋体"/>
                <w:color w:val="auto"/>
                <w:highlight w:val="none"/>
              </w:rPr>
              <w:t>2</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投标保证金</w:t>
            </w:r>
          </w:p>
        </w:tc>
        <w:tc>
          <w:tcPr>
            <w:tcW w:w="6520" w:type="dxa"/>
            <w:vAlign w:val="center"/>
          </w:tcPr>
          <w:p>
            <w:pPr>
              <w:tabs>
                <w:tab w:val="left" w:pos="915"/>
              </w:tabs>
              <w:spacing w:line="360" w:lineRule="exact"/>
              <w:rPr>
                <w:rFonts w:hAnsi="宋体"/>
                <w:color w:val="auto"/>
                <w:highlight w:val="none"/>
              </w:rPr>
            </w:pPr>
            <w:r>
              <w:rPr>
                <w:rFonts w:hint="eastAsia" w:hAnsi="宋体"/>
                <w:color w:val="auto"/>
                <w:highlight w:val="none"/>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10</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16.1</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投标预备会</w:t>
            </w:r>
          </w:p>
          <w:p>
            <w:pPr>
              <w:pStyle w:val="26"/>
              <w:spacing w:line="360" w:lineRule="auto"/>
              <w:jc w:val="center"/>
              <w:rPr>
                <w:rFonts w:hAnsi="宋体"/>
                <w:color w:val="auto"/>
                <w:highlight w:val="none"/>
              </w:rPr>
            </w:pPr>
            <w:r>
              <w:rPr>
                <w:rFonts w:hint="eastAsia" w:hAnsi="宋体"/>
                <w:color w:val="auto"/>
                <w:highlight w:val="none"/>
              </w:rPr>
              <w:t>（答疑会）</w:t>
            </w:r>
          </w:p>
        </w:tc>
        <w:tc>
          <w:tcPr>
            <w:tcW w:w="6520" w:type="dxa"/>
            <w:vAlign w:val="center"/>
          </w:tcPr>
          <w:p>
            <w:pPr>
              <w:pStyle w:val="26"/>
              <w:spacing w:line="360" w:lineRule="auto"/>
              <w:rPr>
                <w:rFonts w:hAnsi="宋体"/>
                <w:color w:val="auto"/>
                <w:highlight w:val="none"/>
              </w:rPr>
            </w:pPr>
            <w:r>
              <w:rPr>
                <w:rFonts w:hint="eastAsia" w:hAnsi="宋体"/>
                <w:color w:val="auto"/>
                <w:highlight w:val="none"/>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11</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w:t>
            </w:r>
            <w:r>
              <w:rPr>
                <w:rFonts w:hint="eastAsia" w:hAnsi="宋体"/>
                <w:color w:val="auto"/>
                <w:highlight w:val="none"/>
              </w:rPr>
              <w:t>7</w:t>
            </w:r>
            <w:r>
              <w:rPr>
                <w:rFonts w:hAnsi="宋体"/>
                <w:color w:val="auto"/>
                <w:highlight w:val="none"/>
              </w:rPr>
              <w:t>.1</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投标文件份数</w:t>
            </w:r>
          </w:p>
        </w:tc>
        <w:tc>
          <w:tcPr>
            <w:tcW w:w="6520" w:type="dxa"/>
          </w:tcPr>
          <w:p>
            <w:pPr>
              <w:pStyle w:val="26"/>
              <w:spacing w:line="360" w:lineRule="auto"/>
              <w:rPr>
                <w:rFonts w:hAnsi="宋体"/>
                <w:color w:val="auto"/>
                <w:highlight w:val="none"/>
              </w:rPr>
            </w:pPr>
            <w:r>
              <w:rPr>
                <w:rFonts w:asciiTheme="minorEastAsia" w:hAnsiTheme="minorEastAsia" w:eastAsiaTheme="minorEastAsia"/>
                <w:color w:val="auto"/>
                <w:highlight w:val="none"/>
              </w:rPr>
              <w:t>正本1份，副本</w:t>
            </w:r>
            <w:r>
              <w:rPr>
                <w:rFonts w:hint="eastAsia" w:asciiTheme="minorEastAsia" w:hAnsiTheme="minorEastAsia" w:eastAsiaTheme="minorEastAsia"/>
                <w:color w:val="auto"/>
                <w:highlight w:val="none"/>
              </w:rPr>
              <w:t>5</w:t>
            </w:r>
            <w:r>
              <w:rPr>
                <w:rFonts w:asciiTheme="minorEastAsia" w:hAnsiTheme="minorEastAsia" w:eastAsiaTheme="minorEastAsia"/>
                <w:color w:val="auto"/>
                <w:highlight w:val="none"/>
              </w:rPr>
              <w:t>份，</w:t>
            </w:r>
            <w:r>
              <w:rPr>
                <w:rFonts w:hint="eastAsia" w:asciiTheme="minorEastAsia" w:hAnsiTheme="minorEastAsia" w:eastAsiaTheme="minorEastAsia"/>
                <w:color w:val="auto"/>
                <w:highlight w:val="none"/>
              </w:rPr>
              <w:t>电子</w:t>
            </w:r>
            <w:r>
              <w:rPr>
                <w:rFonts w:asciiTheme="minorEastAsia" w:hAnsiTheme="minorEastAsia" w:eastAsiaTheme="minorEastAsia"/>
                <w:color w:val="auto"/>
                <w:highlight w:val="none"/>
              </w:rPr>
              <w:t>备份光盘（或U盘）1份</w:t>
            </w:r>
            <w:r>
              <w:rPr>
                <w:rFonts w:hint="eastAsia" w:asciiTheme="minorEastAsia" w:hAnsiTheme="minorEastAsia" w:eastAsiaTheme="minorEastAsia"/>
                <w:color w:val="auto"/>
                <w:highlight w:val="none"/>
              </w:rPr>
              <w:t>（内容为投标文件正本盖章扫描件）。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12</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w:t>
            </w:r>
            <w:r>
              <w:rPr>
                <w:rFonts w:hint="eastAsia" w:hAnsi="宋体"/>
                <w:color w:val="auto"/>
                <w:highlight w:val="none"/>
              </w:rPr>
              <w:t>8</w:t>
            </w:r>
            <w:r>
              <w:rPr>
                <w:rFonts w:hAnsi="宋体"/>
                <w:color w:val="auto"/>
                <w:highlight w:val="none"/>
              </w:rPr>
              <w:t>.</w:t>
            </w:r>
            <w:r>
              <w:rPr>
                <w:rFonts w:hint="eastAsia" w:hAnsi="宋体"/>
                <w:color w:val="auto"/>
                <w:highlight w:val="none"/>
              </w:rPr>
              <w:t>8</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开标</w:t>
            </w:r>
          </w:p>
        </w:tc>
        <w:tc>
          <w:tcPr>
            <w:tcW w:w="6520" w:type="dxa"/>
          </w:tcPr>
          <w:p>
            <w:pPr>
              <w:pStyle w:val="26"/>
              <w:spacing w:line="360" w:lineRule="auto"/>
              <w:rPr>
                <w:rFonts w:hAnsi="宋体"/>
                <w:b/>
                <w:color w:val="auto"/>
                <w:highlight w:val="none"/>
              </w:rPr>
            </w:pPr>
            <w:r>
              <w:rPr>
                <w:rFonts w:hAnsi="宋体"/>
                <w:b/>
                <w:color w:val="auto"/>
                <w:highlight w:val="none"/>
              </w:rPr>
              <w:t>时间：</w:t>
            </w:r>
            <w:r>
              <w:rPr>
                <w:rFonts w:hint="eastAsia" w:hAnsi="宋体"/>
                <w:b/>
                <w:color w:val="auto"/>
                <w:highlight w:val="none"/>
              </w:rPr>
              <w:t>2023年4月10日09点30分</w:t>
            </w:r>
            <w:r>
              <w:rPr>
                <w:rFonts w:hAnsi="宋体"/>
                <w:b/>
                <w:color w:val="auto"/>
                <w:highlight w:val="none"/>
              </w:rPr>
              <w:t>（北京时间）</w:t>
            </w:r>
          </w:p>
          <w:p>
            <w:pPr>
              <w:pStyle w:val="26"/>
              <w:spacing w:line="360" w:lineRule="auto"/>
              <w:rPr>
                <w:rFonts w:hAnsi="宋体"/>
                <w:color w:val="auto"/>
                <w:highlight w:val="none"/>
              </w:rPr>
            </w:pPr>
            <w:r>
              <w:rPr>
                <w:rFonts w:hAnsi="宋体"/>
                <w:color w:val="auto"/>
                <w:highlight w:val="none"/>
              </w:rPr>
              <w:t>地点：</w:t>
            </w:r>
            <w:r>
              <w:rPr>
                <w:rFonts w:hint="eastAsia" w:hAnsi="宋体"/>
                <w:snapToGrid w:val="0"/>
                <w:color w:val="auto"/>
                <w:highlight w:val="none"/>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13</w:t>
            </w:r>
          </w:p>
        </w:tc>
        <w:tc>
          <w:tcPr>
            <w:tcW w:w="1038" w:type="dxa"/>
            <w:vAlign w:val="center"/>
          </w:tcPr>
          <w:p>
            <w:pPr>
              <w:pStyle w:val="26"/>
              <w:spacing w:line="360" w:lineRule="auto"/>
              <w:jc w:val="center"/>
              <w:rPr>
                <w:rFonts w:hAnsi="宋体"/>
                <w:color w:val="auto"/>
                <w:highlight w:val="none"/>
              </w:rPr>
            </w:pPr>
            <w:r>
              <w:rPr>
                <w:rFonts w:hAnsi="宋体"/>
                <w:color w:val="auto"/>
                <w:highlight w:val="none"/>
              </w:rPr>
              <w:t>1</w:t>
            </w:r>
            <w:r>
              <w:rPr>
                <w:rFonts w:hint="eastAsia" w:hAnsi="宋体"/>
                <w:color w:val="auto"/>
                <w:highlight w:val="none"/>
              </w:rPr>
              <w:t>9</w:t>
            </w:r>
            <w:r>
              <w:rPr>
                <w:rFonts w:hAnsi="宋体"/>
                <w:color w:val="auto"/>
                <w:highlight w:val="none"/>
              </w:rPr>
              <w:t>.</w:t>
            </w:r>
            <w:r>
              <w:rPr>
                <w:rFonts w:hint="eastAsia" w:hAnsi="宋体"/>
                <w:color w:val="auto"/>
                <w:highlight w:val="none"/>
              </w:rPr>
              <w:t>2</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投标截止时间</w:t>
            </w:r>
          </w:p>
        </w:tc>
        <w:tc>
          <w:tcPr>
            <w:tcW w:w="6520" w:type="dxa"/>
          </w:tcPr>
          <w:p>
            <w:pPr>
              <w:pStyle w:val="26"/>
              <w:spacing w:line="360" w:lineRule="auto"/>
              <w:rPr>
                <w:rFonts w:hAnsi="宋体"/>
                <w:b/>
                <w:color w:val="auto"/>
                <w:highlight w:val="none"/>
              </w:rPr>
            </w:pPr>
            <w:r>
              <w:rPr>
                <w:rFonts w:hint="eastAsia" w:hAnsi="宋体"/>
                <w:b/>
                <w:color w:val="auto"/>
                <w:highlight w:val="none"/>
              </w:rPr>
              <w:t>2023年4月10日09点30分（北京时间）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14</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26</w:t>
            </w:r>
            <w:r>
              <w:rPr>
                <w:rFonts w:hAnsi="宋体"/>
                <w:color w:val="auto"/>
                <w:highlight w:val="none"/>
              </w:rPr>
              <w:t>.</w:t>
            </w:r>
            <w:r>
              <w:rPr>
                <w:rFonts w:hint="eastAsia" w:hAnsi="宋体"/>
                <w:color w:val="auto"/>
                <w:highlight w:val="none"/>
              </w:rPr>
              <w:t>3</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评标办法</w:t>
            </w:r>
          </w:p>
        </w:tc>
        <w:tc>
          <w:tcPr>
            <w:tcW w:w="6520" w:type="dxa"/>
          </w:tcPr>
          <w:p>
            <w:pPr>
              <w:pStyle w:val="26"/>
              <w:spacing w:line="360" w:lineRule="auto"/>
              <w:rPr>
                <w:rFonts w:hAnsi="宋体"/>
                <w:color w:val="auto"/>
                <w:highlight w:val="none"/>
              </w:rPr>
            </w:pPr>
            <w:r>
              <w:rPr>
                <w:rFonts w:hint="eastAsia" w:hAnsi="宋体"/>
                <w:color w:val="auto"/>
                <w:highlight w:val="none"/>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15</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33</w:t>
            </w:r>
            <w:r>
              <w:rPr>
                <w:rFonts w:hAnsi="宋体"/>
                <w:color w:val="auto"/>
                <w:highlight w:val="none"/>
              </w:rPr>
              <w:t>.1</w:t>
            </w:r>
          </w:p>
        </w:tc>
        <w:tc>
          <w:tcPr>
            <w:tcW w:w="1843" w:type="dxa"/>
            <w:vAlign w:val="center"/>
          </w:tcPr>
          <w:p>
            <w:pPr>
              <w:pStyle w:val="26"/>
              <w:spacing w:line="360" w:lineRule="auto"/>
              <w:jc w:val="center"/>
              <w:rPr>
                <w:snapToGrid w:val="0"/>
                <w:color w:val="auto"/>
                <w:kern w:val="0"/>
                <w:highlight w:val="none"/>
              </w:rPr>
            </w:pPr>
            <w:r>
              <w:rPr>
                <w:rFonts w:hint="eastAsia"/>
                <w:snapToGrid w:val="0"/>
                <w:color w:val="auto"/>
                <w:kern w:val="0"/>
                <w:highlight w:val="none"/>
              </w:rPr>
              <w:t>履约保证金</w:t>
            </w:r>
          </w:p>
        </w:tc>
        <w:tc>
          <w:tcPr>
            <w:tcW w:w="6520" w:type="dxa"/>
          </w:tcPr>
          <w:p>
            <w:pPr>
              <w:pStyle w:val="26"/>
              <w:spacing w:line="360" w:lineRule="auto"/>
              <w:rPr>
                <w:rFonts w:hAnsi="宋体"/>
                <w:color w:val="auto"/>
                <w:highlight w:val="none"/>
              </w:rPr>
            </w:pPr>
            <w:r>
              <w:rPr>
                <w:rFonts w:hint="eastAsia"/>
                <w:snapToGrid w:val="0"/>
                <w:color w:val="auto"/>
                <w:kern w:val="0"/>
                <w:highlight w:val="none"/>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color w:val="auto"/>
                <w:highlight w:val="none"/>
              </w:rPr>
            </w:pPr>
            <w:r>
              <w:rPr>
                <w:rFonts w:hint="eastAsia" w:hAnsi="宋体"/>
                <w:color w:val="auto"/>
                <w:highlight w:val="none"/>
              </w:rPr>
              <w:t>16</w:t>
            </w:r>
          </w:p>
        </w:tc>
        <w:tc>
          <w:tcPr>
            <w:tcW w:w="1038" w:type="dxa"/>
            <w:vAlign w:val="center"/>
          </w:tcPr>
          <w:p>
            <w:pPr>
              <w:pStyle w:val="26"/>
              <w:spacing w:line="360" w:lineRule="auto"/>
              <w:jc w:val="center"/>
              <w:rPr>
                <w:rFonts w:hAnsi="宋体"/>
                <w:color w:val="auto"/>
                <w:highlight w:val="none"/>
              </w:rPr>
            </w:pPr>
            <w:r>
              <w:rPr>
                <w:rFonts w:hint="eastAsia" w:hAnsi="宋体"/>
                <w:color w:val="auto"/>
                <w:highlight w:val="none"/>
              </w:rPr>
              <w:t>34</w:t>
            </w:r>
            <w:r>
              <w:rPr>
                <w:rFonts w:hAnsi="宋体"/>
                <w:color w:val="auto"/>
                <w:highlight w:val="none"/>
              </w:rPr>
              <w:t>.</w:t>
            </w:r>
            <w:r>
              <w:rPr>
                <w:rFonts w:hint="eastAsia" w:hAnsi="宋体"/>
                <w:color w:val="auto"/>
                <w:highlight w:val="none"/>
              </w:rPr>
              <w:t>1</w:t>
            </w:r>
          </w:p>
        </w:tc>
        <w:tc>
          <w:tcPr>
            <w:tcW w:w="1843" w:type="dxa"/>
            <w:vAlign w:val="center"/>
          </w:tcPr>
          <w:p>
            <w:pPr>
              <w:pStyle w:val="26"/>
              <w:spacing w:line="360" w:lineRule="auto"/>
              <w:jc w:val="center"/>
              <w:rPr>
                <w:rFonts w:hAnsi="宋体"/>
                <w:color w:val="auto"/>
                <w:highlight w:val="none"/>
              </w:rPr>
            </w:pPr>
            <w:r>
              <w:rPr>
                <w:rFonts w:hint="eastAsia" w:hAnsi="宋体"/>
                <w:color w:val="auto"/>
                <w:highlight w:val="none"/>
              </w:rPr>
              <w:t>中标服务费</w:t>
            </w:r>
          </w:p>
        </w:tc>
        <w:tc>
          <w:tcPr>
            <w:tcW w:w="6520" w:type="dxa"/>
          </w:tcPr>
          <w:p>
            <w:pPr>
              <w:pStyle w:val="26"/>
              <w:spacing w:line="360" w:lineRule="auto"/>
              <w:rPr>
                <w:rFonts w:hAnsi="宋体"/>
                <w:color w:val="auto"/>
                <w:highlight w:val="none"/>
              </w:rPr>
            </w:pPr>
            <w:r>
              <w:rPr>
                <w:rFonts w:hint="eastAsia" w:asciiTheme="minorEastAsia" w:hAnsiTheme="minorEastAsia" w:eastAsiaTheme="minorEastAsia"/>
                <w:color w:val="auto"/>
                <w:szCs w:val="21"/>
                <w:highlight w:val="none"/>
              </w:rPr>
              <w:t>按深财购[2018]27号文件的代理费用参考标准（</w:t>
            </w:r>
            <w:r>
              <w:rPr>
                <w:rFonts w:hint="eastAsia" w:asciiTheme="minorEastAsia" w:hAnsiTheme="minorEastAsia" w:eastAsiaTheme="minorEastAsia"/>
                <w:color w:val="auto"/>
                <w:highlight w:val="none"/>
              </w:rPr>
              <w:t>详见《投标人须知》</w:t>
            </w:r>
            <w:r>
              <w:rPr>
                <w:rFonts w:hint="eastAsia" w:asciiTheme="minorEastAsia" w:hAnsiTheme="minorEastAsia" w:eastAsiaTheme="minorEastAsia"/>
                <w:color w:val="auto"/>
                <w:szCs w:val="21"/>
                <w:highlight w:val="none"/>
              </w:rPr>
              <w:t>），向中标供应商收取</w:t>
            </w:r>
            <w:r>
              <w:rPr>
                <w:rFonts w:hint="eastAsia" w:asciiTheme="minorEastAsia" w:hAnsiTheme="minorEastAsia" w:eastAsiaTheme="minorEastAsia"/>
                <w:color w:val="auto"/>
                <w:highlight w:val="none"/>
              </w:rPr>
              <w:t>，最低收取人民币7000元。</w:t>
            </w:r>
          </w:p>
        </w:tc>
      </w:tr>
    </w:tbl>
    <w:p>
      <w:pPr>
        <w:widowControl/>
        <w:jc w:val="left"/>
        <w:rPr>
          <w:color w:val="auto"/>
          <w:highlight w:val="none"/>
        </w:rPr>
      </w:pPr>
      <w:r>
        <w:rPr>
          <w:color w:val="auto"/>
          <w:highlight w:val="none"/>
        </w:rPr>
        <w:br w:type="page"/>
      </w:r>
    </w:p>
    <w:p>
      <w:pPr>
        <w:rPr>
          <w:color w:val="auto"/>
          <w:highlight w:val="none"/>
        </w:rPr>
      </w:pPr>
    </w:p>
    <w:p>
      <w:pPr>
        <w:pStyle w:val="3"/>
        <w:rPr>
          <w:color w:val="auto"/>
          <w:highlight w:val="none"/>
        </w:rPr>
      </w:pPr>
      <w:bookmarkStart w:id="34" w:name="_Toc110410295"/>
      <w:r>
        <w:rPr>
          <w:rFonts w:hint="eastAsia"/>
          <w:color w:val="auto"/>
          <w:highlight w:val="none"/>
        </w:rPr>
        <w:t>第六章  投标人须知</w:t>
      </w:r>
      <w:bookmarkEnd w:id="34"/>
    </w:p>
    <w:p>
      <w:pPr>
        <w:pStyle w:val="4"/>
        <w:spacing w:before="0" w:after="0"/>
        <w:rPr>
          <w:color w:val="auto"/>
          <w:highlight w:val="none"/>
        </w:rPr>
      </w:pPr>
      <w:bookmarkStart w:id="35" w:name="_Toc110410296"/>
      <w:r>
        <w:rPr>
          <w:rFonts w:hint="eastAsia"/>
          <w:color w:val="auto"/>
          <w:highlight w:val="none"/>
        </w:rPr>
        <w:t>一、说</w:t>
      </w:r>
      <w:r>
        <w:rPr>
          <w:color w:val="auto"/>
          <w:highlight w:val="none"/>
        </w:rPr>
        <w:t xml:space="preserve">  </w:t>
      </w:r>
      <w:r>
        <w:rPr>
          <w:rFonts w:hint="eastAsia"/>
          <w:color w:val="auto"/>
          <w:highlight w:val="none"/>
        </w:rPr>
        <w:t>明</w:t>
      </w:r>
      <w:bookmarkEnd w:id="35"/>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1.</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适用范围</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1.2  上述采购按照</w:t>
      </w:r>
      <w:r>
        <w:rPr>
          <w:rFonts w:hint="eastAsia" w:asciiTheme="minorEastAsia" w:hAnsiTheme="minorEastAsia"/>
          <w:color w:val="auto"/>
          <w:szCs w:val="21"/>
          <w:highlight w:val="none"/>
        </w:rPr>
        <w:t>《中华人民共和国政府采购法》、《深圳经济特区政府采购条例》</w:t>
      </w:r>
      <w:r>
        <w:rPr>
          <w:rFonts w:hint="eastAsia" w:asciiTheme="minorEastAsia" w:hAnsiTheme="minorEastAsia" w:eastAsiaTheme="minorEastAsia"/>
          <w:snapToGrid w:val="0"/>
          <w:color w:val="auto"/>
          <w:kern w:val="0"/>
          <w:highlight w:val="none"/>
        </w:rPr>
        <w:t>及有关招投标法规、规章、规定，通过招标来择优选定供应商。</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2. </w:t>
      </w:r>
      <w:r>
        <w:rPr>
          <w:rFonts w:hint="eastAsia" w:asciiTheme="minorEastAsia" w:hAnsiTheme="minorEastAsia" w:eastAsiaTheme="minorEastAsia"/>
          <w:b/>
          <w:snapToGrid w:val="0"/>
          <w:color w:val="auto"/>
          <w:kern w:val="0"/>
          <w:highlight w:val="none"/>
        </w:rPr>
        <w:t>定义</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2.1  “</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”是指前附表第2项所述。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2.2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”是提前附表第3项所述。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2.3  “投标人”是指向</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提交投标文件的供应商。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  “货物”是指各种形态和种类的物品，包括原材料、燃料、设备、产品等。</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 资金来源</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4</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合格的投标人</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4.1  </w:t>
      </w:r>
      <w:r>
        <w:rPr>
          <w:rFonts w:hint="eastAsia" w:asciiTheme="minorEastAsia" w:hAnsiTheme="minorEastAsia" w:eastAsiaTheme="minorEastAsia"/>
          <w:snapToGrid w:val="0"/>
          <w:color w:val="auto"/>
          <w:kern w:val="0"/>
          <w:highlight w:val="none"/>
        </w:rPr>
        <w:t>具有独立承担民事责任的能力。</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4.2  </w:t>
      </w:r>
      <w:r>
        <w:rPr>
          <w:rFonts w:hint="eastAsia" w:asciiTheme="minorEastAsia" w:hAnsiTheme="minorEastAsia" w:eastAsiaTheme="minorEastAsia"/>
          <w:snapToGrid w:val="0"/>
          <w:color w:val="auto"/>
          <w:kern w:val="0"/>
          <w:highlight w:val="none"/>
        </w:rPr>
        <w:t>具有良好的商业信誉和健全的财务会计制度。</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4.3  具有履行合同所必需的设备和专业技术能力。</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4.4  有依法缴纳税收和社会保障资金的良好记录。</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4.5  参加政府采购活动近三年内，在经营活动中没有重大违法记录。</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4.6  法律、行政法规规定的其他条件。</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4.7  符合前附表第5项规定的条件。</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4.8  联合体投标</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（1）投标联合体各方参加政府采购活动应当具备下列条件：</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1、具有独立承担民事责任的能力；</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2、具有良好的商业信誉和健全的财务会计制度；</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3、具有履行合同所必需的设备和专业技术能力；</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4、有依法缴纳税收和社会保障资金的良好记录；</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5、参加政府采购活动前三年内，在经营活动中没有重大违法记录；</w:t>
      </w:r>
      <w:r>
        <w:rPr>
          <w:rFonts w:asciiTheme="minorEastAsia" w:hAnsiTheme="minorEastAsia" w:eastAsiaTheme="minorEastAsia"/>
          <w:snapToGrid w:val="0"/>
          <w:color w:val="auto"/>
          <w:kern w:val="0"/>
          <w:highlight w:val="none"/>
        </w:rPr>
        <w:t xml:space="preserve"> </w:t>
      </w:r>
    </w:p>
    <w:p>
      <w:pPr>
        <w:adjustRightInd w:val="0"/>
        <w:spacing w:line="360" w:lineRule="auto"/>
        <w:ind w:firstLine="567" w:firstLineChars="27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6、法律、行政法规规定的其他条件。</w:t>
      </w:r>
      <w:r>
        <w:rPr>
          <w:rFonts w:asciiTheme="minorEastAsia" w:hAnsiTheme="minorEastAsia" w:eastAsiaTheme="minorEastAsia"/>
          <w:snapToGrid w:val="0"/>
          <w:color w:val="auto"/>
          <w:kern w:val="0"/>
          <w:highlight w:val="none"/>
        </w:rPr>
        <w:t xml:space="preserve"> </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color w:val="auto"/>
          <w:kern w:val="0"/>
          <w:highlight w:val="none"/>
        </w:rPr>
        <w:t>对投标人</w:t>
      </w:r>
      <w:r>
        <w:rPr>
          <w:rFonts w:hint="eastAsia" w:asciiTheme="minorEastAsia" w:hAnsiTheme="minorEastAsia" w:eastAsiaTheme="minorEastAsia"/>
          <w:snapToGrid w:val="0"/>
          <w:color w:val="auto"/>
          <w:kern w:val="0"/>
          <w:highlight w:val="none"/>
        </w:rPr>
        <w:t>某一资格</w:t>
      </w:r>
      <w:r>
        <w:rPr>
          <w:rFonts w:asciiTheme="minorEastAsia" w:hAnsiTheme="minorEastAsia" w:eastAsiaTheme="minorEastAsia"/>
          <w:snapToGrid w:val="0"/>
          <w:color w:val="auto"/>
          <w:kern w:val="0"/>
          <w:highlight w:val="none"/>
        </w:rPr>
        <w:t>有</w:t>
      </w:r>
      <w:r>
        <w:rPr>
          <w:rFonts w:hint="eastAsia" w:asciiTheme="minorEastAsia" w:hAnsiTheme="minorEastAsia" w:eastAsiaTheme="minorEastAsia"/>
          <w:snapToGrid w:val="0"/>
          <w:color w:val="auto"/>
          <w:kern w:val="0"/>
          <w:highlight w:val="none"/>
        </w:rPr>
        <w:t>要求</w:t>
      </w:r>
      <w:r>
        <w:rPr>
          <w:rFonts w:asciiTheme="minorEastAsia" w:hAnsiTheme="minorEastAsia" w:eastAsiaTheme="minorEastAsia"/>
          <w:snapToGrid w:val="0"/>
          <w:color w:val="auto"/>
          <w:kern w:val="0"/>
          <w:highlight w:val="none"/>
        </w:rPr>
        <w:t>的，</w:t>
      </w:r>
      <w:r>
        <w:rPr>
          <w:rFonts w:hint="eastAsia" w:asciiTheme="minorEastAsia" w:hAnsiTheme="minorEastAsia" w:eastAsiaTheme="minorEastAsia"/>
          <w:snapToGrid w:val="0"/>
          <w:color w:val="auto"/>
          <w:kern w:val="0"/>
          <w:highlight w:val="none"/>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5</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投标费用的承担</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6.  踏勘现场</w:t>
      </w:r>
    </w:p>
    <w:p>
      <w:pPr>
        <w:spacing w:line="36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6.1  采购人和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将按前附表第7项的规定，组织投标人对现场及周围环境进行踏勘，以便投标人获取须自己负责的有关编制投标文件和签署合同所需的所有资料。踏勘现场所发生的费用由投标人自己承担。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 xml:space="preserve">6.2 </w:t>
      </w:r>
      <w:r>
        <w:rPr>
          <w:rFonts w:hint="eastAsia" w:asciiTheme="minorEastAsia" w:hAnsiTheme="minorEastAsia" w:eastAsiaTheme="minorEastAsia"/>
          <w:bCs/>
          <w:color w:val="auto"/>
          <w:highlight w:val="none"/>
        </w:rPr>
        <w:t xml:space="preserve"> 采购人</w:t>
      </w:r>
      <w:r>
        <w:rPr>
          <w:rFonts w:hint="eastAsia" w:asciiTheme="minorEastAsia" w:hAnsiTheme="minorEastAsia" w:eastAsiaTheme="minorEastAsia"/>
          <w:color w:val="auto"/>
          <w:highlight w:val="none"/>
        </w:rPr>
        <w:t>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向投标人提供的有关现场的资料和数据，是</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color w:val="auto"/>
          <w:highlight w:val="none"/>
        </w:rPr>
        <w:t>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现有的能使投标人利用的资料。</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color w:val="auto"/>
          <w:highlight w:val="none"/>
        </w:rPr>
        <w:t>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对投标人由此而做出的推论、理解和结论概不负责。</w:t>
      </w:r>
    </w:p>
    <w:p>
      <w:pPr>
        <w:spacing w:line="36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6.3  投标人及其人员经过</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color w:val="auto"/>
          <w:highlight w:val="none"/>
        </w:rPr>
        <w:t>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的允许，可为踏勘目的进入</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color w:val="auto"/>
          <w:highlight w:val="none"/>
        </w:rPr>
        <w:t>的现场，但投标人及其人员不得因此使</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color w:val="auto"/>
          <w:highlight w:val="none"/>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6.4   如果投标人认为需要再次进行现场踏勘，</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color w:val="auto"/>
          <w:highlight w:val="none"/>
        </w:rPr>
        <w:t>将予以支持，费用自理。</w:t>
      </w:r>
    </w:p>
    <w:p>
      <w:pPr>
        <w:adjustRightInd w:val="0"/>
        <w:spacing w:line="360" w:lineRule="auto"/>
        <w:jc w:val="center"/>
        <w:rPr>
          <w:rFonts w:asciiTheme="minorEastAsia" w:hAnsiTheme="minorEastAsia" w:eastAsiaTheme="minorEastAsia"/>
          <w:b/>
          <w:snapToGrid w:val="0"/>
          <w:color w:val="auto"/>
          <w:kern w:val="0"/>
          <w:highlight w:val="none"/>
        </w:rPr>
      </w:pPr>
      <w:bookmarkStart w:id="36" w:name="q5"/>
      <w:bookmarkEnd w:id="36"/>
    </w:p>
    <w:p>
      <w:pPr>
        <w:pStyle w:val="4"/>
        <w:spacing w:before="0" w:after="0"/>
        <w:rPr>
          <w:color w:val="auto"/>
          <w:highlight w:val="none"/>
        </w:rPr>
      </w:pPr>
      <w:bookmarkStart w:id="37" w:name="_Toc110410297"/>
      <w:r>
        <w:rPr>
          <w:rFonts w:hint="eastAsia"/>
          <w:color w:val="auto"/>
          <w:highlight w:val="none"/>
        </w:rPr>
        <w:t>二、招标文件说明</w:t>
      </w:r>
      <w:bookmarkEnd w:id="37"/>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7</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招标文件的构成</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7</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第一章 投标邀请；</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第二章 项目需求；</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第三章 投标文件初审；</w:t>
      </w:r>
      <w:r>
        <w:rPr>
          <w:rFonts w:asciiTheme="minorEastAsia" w:hAnsiTheme="minorEastAsia" w:eastAsiaTheme="minorEastAsia"/>
          <w:snapToGrid w:val="0"/>
          <w:color w:val="auto"/>
          <w:kern w:val="0"/>
          <w:highlight w:val="none"/>
        </w:rPr>
        <w:t xml:space="preserve"> </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第四章 评标方法和标准；</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第五章 投标人须知前附表；</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第六章 投标人须知；</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第七章 投标文件格式；</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第八章 合同条款；</w:t>
      </w:r>
    </w:p>
    <w:p>
      <w:pPr>
        <w:adjustRightInd w:val="0"/>
        <w:spacing w:line="360" w:lineRule="auto"/>
        <w:ind w:firstLine="424" w:firstLineChars="202"/>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第九章 附件。</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8</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招标文件的澄清及修改</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 xml:space="preserve">.3  </w:t>
      </w:r>
      <w:r>
        <w:rPr>
          <w:rFonts w:hint="eastAsia" w:asciiTheme="minorEastAsia" w:hAnsiTheme="minorEastAsia" w:eastAsiaTheme="minorEastAsia"/>
          <w:snapToGrid w:val="0"/>
          <w:color w:val="auto"/>
          <w:kern w:val="0"/>
          <w:highlight w:val="none"/>
        </w:rPr>
        <w:t>为了使投标人在准备投标文件时有合理的时间考虑招标文件的修改，</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 xml:space="preserve">.4  </w:t>
      </w:r>
      <w:r>
        <w:rPr>
          <w:rFonts w:hint="eastAsia" w:asciiTheme="minorEastAsia" w:hAnsiTheme="minorEastAsia" w:eastAsiaTheme="minorEastAsia"/>
          <w:snapToGrid w:val="0"/>
          <w:color w:val="auto"/>
          <w:kern w:val="0"/>
          <w:highlight w:val="none"/>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color w:val="auto"/>
          <w:kern w:val="0"/>
          <w:highlight w:val="none"/>
        </w:rPr>
      </w:pPr>
    </w:p>
    <w:p>
      <w:pPr>
        <w:pStyle w:val="4"/>
        <w:spacing w:before="0" w:after="0"/>
        <w:rPr>
          <w:color w:val="auto"/>
          <w:highlight w:val="none"/>
        </w:rPr>
      </w:pPr>
      <w:bookmarkStart w:id="38" w:name="q6"/>
      <w:bookmarkEnd w:id="38"/>
      <w:bookmarkStart w:id="39" w:name="_Toc110410298"/>
      <w:r>
        <w:rPr>
          <w:rFonts w:hint="eastAsia"/>
          <w:color w:val="auto"/>
          <w:highlight w:val="none"/>
        </w:rPr>
        <w:t>三、投标文件的编写</w:t>
      </w:r>
      <w:bookmarkEnd w:id="39"/>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9</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投标语言及计量单位</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投标文件及投标人和</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就投标交换的文件和往来的信件，应以中文书写。</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10</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投标文件的组成</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10</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（1）目录</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（3）评标指引表</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w:t>
      </w:r>
      <w:r>
        <w:rPr>
          <w:rFonts w:hint="eastAsia" w:asciiTheme="minorEastAsia" w:hAnsiTheme="minorEastAsia" w:eastAsiaTheme="minorEastAsia"/>
          <w:snapToGrid w:val="0"/>
          <w:color w:val="auto"/>
          <w:kern w:val="0"/>
          <w:szCs w:val="21"/>
          <w:highlight w:val="none"/>
        </w:rPr>
        <w:t>投标人资格证明文件</w:t>
      </w:r>
      <w:r>
        <w:rPr>
          <w:rFonts w:hint="eastAsia" w:asciiTheme="minorEastAsia" w:hAnsiTheme="minorEastAsia" w:eastAsiaTheme="minorEastAsia"/>
          <w:snapToGrid w:val="0"/>
          <w:color w:val="auto"/>
          <w:kern w:val="0"/>
          <w:highlight w:val="none"/>
        </w:rPr>
        <w:t>（投标文件格式1）</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w:t>
      </w:r>
      <w:r>
        <w:rPr>
          <w:rFonts w:hint="eastAsia"/>
          <w:snapToGrid w:val="0"/>
          <w:color w:val="auto"/>
          <w:kern w:val="0"/>
          <w:szCs w:val="21"/>
          <w:highlight w:val="none"/>
        </w:rPr>
        <w:t>法定代表人（负责人）证明书及授权委托书</w:t>
      </w:r>
      <w:r>
        <w:rPr>
          <w:rFonts w:hint="eastAsia" w:asciiTheme="minorEastAsia" w:hAnsiTheme="minorEastAsia" w:eastAsiaTheme="minorEastAsia"/>
          <w:snapToGrid w:val="0"/>
          <w:color w:val="auto"/>
          <w:kern w:val="0"/>
          <w:highlight w:val="none"/>
        </w:rPr>
        <w:t>（投标文件格式2）</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（6）投标函（投标文件格式3） </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（7）</w:t>
      </w:r>
      <w:r>
        <w:rPr>
          <w:rFonts w:hint="eastAsia" w:asciiTheme="minorEastAsia" w:hAnsiTheme="minorEastAsia" w:eastAsiaTheme="minorEastAsia"/>
          <w:snapToGrid w:val="0"/>
          <w:color w:val="auto"/>
          <w:kern w:val="0"/>
          <w:szCs w:val="21"/>
          <w:highlight w:val="none"/>
        </w:rPr>
        <w:t>评分中涉及的承诺及声明函</w:t>
      </w:r>
      <w:r>
        <w:rPr>
          <w:rFonts w:hint="eastAsia" w:asciiTheme="minorEastAsia" w:hAnsiTheme="minorEastAsia" w:eastAsiaTheme="minorEastAsia"/>
          <w:snapToGrid w:val="0"/>
          <w:color w:val="auto"/>
          <w:kern w:val="0"/>
          <w:highlight w:val="none"/>
        </w:rPr>
        <w:t>（投标文件格式4）</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（8）报价表（投标文件格式6）</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（9）技术规格（投标文件格式7）</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（10）交付进度（投标文件格式8）</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（11）售后服务和质量承诺（投标文件格式9）</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（12）</w:t>
      </w:r>
      <w:r>
        <w:rPr>
          <w:rFonts w:asciiTheme="minorEastAsia" w:hAnsiTheme="minorEastAsia" w:eastAsiaTheme="minorEastAsia"/>
          <w:snapToGrid w:val="0"/>
          <w:color w:val="auto"/>
          <w:kern w:val="0"/>
          <w:highlight w:val="none"/>
        </w:rPr>
        <w:t>投标人情况介绍</w:t>
      </w:r>
      <w:r>
        <w:rPr>
          <w:rFonts w:hint="eastAsia" w:asciiTheme="minorEastAsia" w:hAnsiTheme="minorEastAsia" w:eastAsiaTheme="minorEastAsia"/>
          <w:snapToGrid w:val="0"/>
          <w:color w:val="auto"/>
          <w:kern w:val="0"/>
          <w:highlight w:val="none"/>
        </w:rPr>
        <w:t xml:space="preserve"> （投标文件格式10）</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（13）偏离表（投标文件格式11）</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（14）招标文件要求的其他资料或投标人认为需要补充的资料（投标文件格式12）</w:t>
      </w:r>
    </w:p>
    <w:p>
      <w:pPr>
        <w:adjustRightInd w:val="0"/>
        <w:spacing w:line="360" w:lineRule="auto"/>
        <w:ind w:left="848" w:leftChars="99" w:hanging="640" w:hangingChars="305"/>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（15）装有“法定代表人（负责人）证明书、法定代表人（负责人）授权委托书”和“开标一览表”单独密封的信封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（16）装有</w:t>
      </w:r>
      <w:r>
        <w:rPr>
          <w:rFonts w:hint="eastAsia" w:asciiTheme="minorEastAsia" w:hAnsiTheme="minorEastAsia" w:eastAsiaTheme="minorEastAsia"/>
          <w:color w:val="auto"/>
          <w:highlight w:val="none"/>
        </w:rPr>
        <w:t>电子</w:t>
      </w:r>
      <w:r>
        <w:rPr>
          <w:rFonts w:asciiTheme="minorEastAsia" w:hAnsiTheme="minorEastAsia" w:eastAsiaTheme="minorEastAsia"/>
          <w:color w:val="auto"/>
          <w:highlight w:val="none"/>
        </w:rPr>
        <w:t>备份光盘（或U盘）</w:t>
      </w:r>
      <w:r>
        <w:rPr>
          <w:rFonts w:hint="eastAsia" w:asciiTheme="minorEastAsia" w:hAnsiTheme="minorEastAsia" w:eastAsiaTheme="minorEastAsia"/>
          <w:color w:val="auto"/>
          <w:highlight w:val="none"/>
        </w:rPr>
        <w:t>（内容为投标文件正本盖章扫描件）</w:t>
      </w:r>
      <w:r>
        <w:rPr>
          <w:rFonts w:hint="eastAsia" w:asciiTheme="minorEastAsia" w:hAnsiTheme="minorEastAsia" w:eastAsiaTheme="minorEastAsia"/>
          <w:snapToGrid w:val="0"/>
          <w:color w:val="auto"/>
          <w:kern w:val="0"/>
          <w:highlight w:val="none"/>
        </w:rPr>
        <w:t>单独密封的信封</w:t>
      </w:r>
    </w:p>
    <w:p>
      <w:pPr>
        <w:adjustRightInd w:val="0"/>
        <w:spacing w:line="360" w:lineRule="auto"/>
        <w:ind w:left="945" w:leftChars="100" w:hanging="735" w:hangingChars="35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（17）产品样品或产品样板（如有）</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b/>
          <w:snapToGrid w:val="0"/>
          <w:color w:val="auto"/>
          <w:kern w:val="0"/>
          <w:highlight w:val="none"/>
        </w:rPr>
        <w:t>11</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投标文件格式</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11</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color w:val="auto"/>
          <w:highlight w:val="none"/>
        </w:rPr>
        <w:t>如没有相应格式的，由投标人根据招标要求自行编制。</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12</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投标报价</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12.1</w:t>
      </w:r>
      <w:r>
        <w:rPr>
          <w:rFonts w:hint="eastAsia" w:asciiTheme="minorEastAsia" w:hAnsiTheme="minorEastAsia" w:eastAsiaTheme="minorEastAsia"/>
          <w:snapToGrid w:val="0"/>
          <w:color w:val="auto"/>
          <w:kern w:val="0"/>
          <w:highlight w:val="none"/>
        </w:rPr>
        <w:t xml:space="preserve">  投标报价应为到指定地点价，以人民币为结算单位。</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12.</w:t>
      </w:r>
      <w:r>
        <w:rPr>
          <w:rFonts w:hint="eastAsia" w:asciiTheme="minorEastAsia" w:hAnsiTheme="minorEastAsia" w:eastAsiaTheme="minorEastAsia"/>
          <w:snapToGrid w:val="0"/>
          <w:color w:val="auto"/>
          <w:kern w:val="0"/>
          <w:highlight w:val="none"/>
        </w:rPr>
        <w:t>2</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12.3  </w:t>
      </w:r>
      <w:r>
        <w:rPr>
          <w:rFonts w:hint="eastAsia" w:asciiTheme="minorEastAsia" w:hAnsiTheme="minorEastAsia" w:eastAsiaTheme="minorEastAsia"/>
          <w:snapToGrid w:val="0"/>
          <w:color w:val="auto"/>
          <w:kern w:val="0"/>
          <w:highlight w:val="none"/>
        </w:rPr>
        <w:t>此报价作为评标委员会评标标准，但不能限制</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以其它方式签订合同的权力。</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1</w:t>
      </w:r>
      <w:r>
        <w:rPr>
          <w:rFonts w:hint="eastAsia" w:asciiTheme="minorEastAsia" w:hAnsiTheme="minorEastAsia" w:eastAsiaTheme="minorEastAsia"/>
          <w:b/>
          <w:snapToGrid w:val="0"/>
          <w:color w:val="auto"/>
          <w:kern w:val="0"/>
          <w:highlight w:val="none"/>
        </w:rPr>
        <w:t>3</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投标人资格的证明文件</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3</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投标人必须提交证明其有资格进行投标，和中标后有能力履行合同的证明文件（投标文件格式1与格式10），作为投标文件的一部分。</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1</w:t>
      </w:r>
      <w:r>
        <w:rPr>
          <w:rFonts w:hint="eastAsia" w:asciiTheme="minorEastAsia" w:hAnsiTheme="minorEastAsia" w:eastAsiaTheme="minorEastAsia"/>
          <w:b/>
          <w:snapToGrid w:val="0"/>
          <w:color w:val="auto"/>
          <w:kern w:val="0"/>
          <w:highlight w:val="none"/>
        </w:rPr>
        <w:t>4</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投标有效期</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4</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 xml:space="preserve">  投标文件的有效期按前附表第8项规定。</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4</w:t>
      </w:r>
      <w:r>
        <w:rPr>
          <w:rFonts w:asciiTheme="minorEastAsia" w:hAnsiTheme="minorEastAsia" w:eastAsiaTheme="minorEastAsia"/>
          <w:snapToGrid w:val="0"/>
          <w:color w:val="auto"/>
          <w:kern w:val="0"/>
          <w:highlight w:val="none"/>
        </w:rPr>
        <w:t xml:space="preserve">.2  </w:t>
      </w:r>
      <w:r>
        <w:rPr>
          <w:rFonts w:hint="eastAsia" w:asciiTheme="minorEastAsia" w:hAnsiTheme="minorEastAsia" w:eastAsiaTheme="minorEastAsia"/>
          <w:snapToGrid w:val="0"/>
          <w:color w:val="auto"/>
          <w:kern w:val="0"/>
          <w:highlight w:val="none"/>
        </w:rPr>
        <w:t>特殊情况下，</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既不要求也不允许其修改投标文件。</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15. </w:t>
      </w:r>
      <w:r>
        <w:rPr>
          <w:rFonts w:hint="eastAsia" w:asciiTheme="minorEastAsia" w:hAnsiTheme="minorEastAsia" w:eastAsiaTheme="minorEastAsia"/>
          <w:b/>
          <w:snapToGrid w:val="0"/>
          <w:color w:val="auto"/>
          <w:kern w:val="0"/>
          <w:highlight w:val="none"/>
        </w:rPr>
        <w:t>投标保证金</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15.1</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 xml:space="preserve"> </w:t>
      </w:r>
      <w:r>
        <w:rPr>
          <w:rFonts w:hint="eastAsia"/>
          <w:snapToGrid w:val="0"/>
          <w:color w:val="auto"/>
          <w:kern w:val="0"/>
          <w:highlight w:val="none"/>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15.2 </w:t>
      </w:r>
      <w:r>
        <w:rPr>
          <w:rFonts w:hint="eastAsia" w:asciiTheme="minorEastAsia" w:hAnsiTheme="minorEastAsia" w:eastAsiaTheme="minorEastAsia"/>
          <w:snapToGrid w:val="0"/>
          <w:color w:val="auto"/>
          <w:kern w:val="0"/>
          <w:highlight w:val="none"/>
        </w:rPr>
        <w:t xml:space="preserve"> 投标人应向</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15.3</w:t>
      </w:r>
      <w:r>
        <w:rPr>
          <w:rFonts w:hint="eastAsia" w:asciiTheme="minorEastAsia" w:hAnsiTheme="minorEastAsia" w:eastAsiaTheme="minorEastAsia"/>
          <w:snapToGrid w:val="0"/>
          <w:color w:val="auto"/>
          <w:kern w:val="0"/>
          <w:highlight w:val="none"/>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15.</w:t>
      </w:r>
      <w:r>
        <w:rPr>
          <w:rFonts w:hint="eastAsia" w:asciiTheme="minorEastAsia" w:hAnsiTheme="minorEastAsia" w:eastAsiaTheme="minorEastAsia"/>
          <w:snapToGrid w:val="0"/>
          <w:color w:val="auto"/>
          <w:kern w:val="0"/>
          <w:highlight w:val="none"/>
        </w:rPr>
        <w:t>4</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15.5  </w:t>
      </w:r>
      <w:r>
        <w:rPr>
          <w:rFonts w:hint="eastAsia" w:asciiTheme="minorEastAsia" w:hAnsiTheme="minorEastAsia" w:eastAsiaTheme="minorEastAsia"/>
          <w:snapToGrid w:val="0"/>
          <w:color w:val="auto"/>
          <w:kern w:val="0"/>
          <w:highlight w:val="none"/>
        </w:rPr>
        <w:t>未按规定提交投标保证金的投标，将被视为无效投标。</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15.6 </w:t>
      </w:r>
      <w:r>
        <w:rPr>
          <w:rFonts w:hint="eastAsia" w:asciiTheme="minorEastAsia" w:hAnsiTheme="minorEastAsia" w:eastAsiaTheme="minorEastAsia"/>
          <w:snapToGrid w:val="0"/>
          <w:color w:val="auto"/>
          <w:kern w:val="0"/>
          <w:highlight w:val="none"/>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15.7 </w:t>
      </w:r>
      <w:r>
        <w:rPr>
          <w:rFonts w:hint="eastAsia"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lang w:val="en-US" w:eastAsia="zh-CN"/>
        </w:rPr>
        <w:t>中标人</w:t>
      </w:r>
      <w:r>
        <w:rPr>
          <w:rFonts w:hint="eastAsia" w:asciiTheme="minorEastAsia" w:hAnsiTheme="minorEastAsia" w:eastAsiaTheme="minorEastAsia"/>
          <w:snapToGrid w:val="0"/>
          <w:color w:val="auto"/>
          <w:kern w:val="0"/>
          <w:highlight w:val="none"/>
        </w:rPr>
        <w:t>的投标保证金，采购代理机构将在</w:t>
      </w:r>
      <w:r>
        <w:rPr>
          <w:rFonts w:hint="eastAsia" w:asciiTheme="minorEastAsia" w:hAnsiTheme="minorEastAsia" w:eastAsiaTheme="minorEastAsia"/>
          <w:snapToGrid w:val="0"/>
          <w:color w:val="auto"/>
          <w:kern w:val="0"/>
          <w:highlight w:val="none"/>
          <w:lang w:val="en-US" w:eastAsia="zh-CN"/>
        </w:rPr>
        <w:t>中标人</w:t>
      </w:r>
      <w:r>
        <w:rPr>
          <w:rFonts w:hint="eastAsia" w:asciiTheme="minorEastAsia" w:hAnsiTheme="minorEastAsia" w:eastAsiaTheme="minorEastAsia"/>
          <w:snapToGrid w:val="0"/>
          <w:color w:val="auto"/>
          <w:kern w:val="0"/>
          <w:highlight w:val="none"/>
        </w:rPr>
        <w:t>签订合同并支付中标服务费后5个工作日内退还。</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15.</w:t>
      </w:r>
      <w:r>
        <w:rPr>
          <w:rFonts w:asciiTheme="minorEastAsia" w:hAnsiTheme="minorEastAsia" w:eastAsiaTheme="minorEastAsia"/>
          <w:snapToGrid w:val="0"/>
          <w:color w:val="auto"/>
          <w:kern w:val="0"/>
          <w:highlight w:val="none"/>
        </w:rPr>
        <w:t>8</w:t>
      </w:r>
      <w:r>
        <w:rPr>
          <w:rFonts w:hint="eastAsia" w:asciiTheme="minorEastAsia" w:hAnsiTheme="minorEastAsia" w:eastAsiaTheme="minorEastAsia"/>
          <w:snapToGrid w:val="0"/>
          <w:color w:val="auto"/>
          <w:kern w:val="0"/>
          <w:highlight w:val="none"/>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 开标后投标人在投标有效期内撤回投标；</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 投标人串通投标或者以其他弄虚作假方式投标；</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 如果</w:t>
      </w:r>
      <w:r>
        <w:rPr>
          <w:rFonts w:hint="eastAsia" w:asciiTheme="minorEastAsia" w:hAnsiTheme="minorEastAsia" w:eastAsiaTheme="minorEastAsia"/>
          <w:snapToGrid w:val="0"/>
          <w:color w:val="auto"/>
          <w:kern w:val="0"/>
          <w:highlight w:val="none"/>
          <w:lang w:val="en-US" w:eastAsia="zh-CN"/>
        </w:rPr>
        <w:t>中标人</w:t>
      </w:r>
      <w:r>
        <w:rPr>
          <w:rFonts w:hint="eastAsia" w:asciiTheme="minorEastAsia" w:hAnsiTheme="minorEastAsia" w:eastAsiaTheme="minorEastAsia"/>
          <w:snapToGrid w:val="0"/>
          <w:color w:val="auto"/>
          <w:kern w:val="0"/>
          <w:highlight w:val="none"/>
        </w:rPr>
        <w:t>未能做到：</w:t>
      </w:r>
    </w:p>
    <w:p>
      <w:pPr>
        <w:adjustRightInd w:val="0"/>
        <w:spacing w:line="360" w:lineRule="auto"/>
        <w:ind w:firstLine="630" w:firstLineChars="30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按本须知第31条规定签订合同；或</w:t>
      </w:r>
    </w:p>
    <w:p>
      <w:pPr>
        <w:adjustRightInd w:val="0"/>
        <w:spacing w:line="360" w:lineRule="auto"/>
        <w:ind w:firstLine="630" w:firstLineChars="30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按本须知第32条规定提供履约保证金；或</w:t>
      </w:r>
    </w:p>
    <w:p>
      <w:pPr>
        <w:adjustRightInd w:val="0"/>
        <w:spacing w:line="360" w:lineRule="auto"/>
        <w:ind w:firstLine="630" w:firstLineChars="300"/>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按本须知第33条规定缴纳中标服务费。</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 法律法规规定的其它情况。</w:t>
      </w:r>
    </w:p>
    <w:p>
      <w:pPr>
        <w:tabs>
          <w:tab w:val="left" w:pos="330"/>
        </w:tabs>
        <w:spacing w:line="360" w:lineRule="auto"/>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16. 投标预备会（</w:t>
      </w:r>
      <w:r>
        <w:rPr>
          <w:rFonts w:hint="eastAsia" w:asciiTheme="minorEastAsia" w:hAnsiTheme="minorEastAsia" w:eastAsiaTheme="minorEastAsia"/>
          <w:b/>
          <w:snapToGrid w:val="0"/>
          <w:color w:val="auto"/>
          <w:kern w:val="0"/>
          <w:highlight w:val="none"/>
        </w:rPr>
        <w:t>答疑会）</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16.1  投标预备会（答疑会），如</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认为有必要召开投标预备会，投标人应按照前附表第10项规定的或</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另行书面通知的时间（招标文件提供期限截止后）和地点，派出代表出席</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主持的投标预备会。</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16.3  投标人提出的与投标有关的任何</w:t>
      </w:r>
      <w:r>
        <w:rPr>
          <w:rFonts w:hint="eastAsia" w:cs="宋体" w:asciiTheme="minorEastAsia" w:hAnsiTheme="minorEastAsia" w:eastAsiaTheme="minorEastAsia"/>
          <w:bCs/>
          <w:snapToGrid w:val="0"/>
          <w:color w:val="auto"/>
          <w:kern w:val="0"/>
          <w:highlight w:val="none"/>
        </w:rPr>
        <w:t>招标</w:t>
      </w:r>
      <w:r>
        <w:rPr>
          <w:rFonts w:hint="eastAsia" w:asciiTheme="minorEastAsia" w:hAnsiTheme="minorEastAsia" w:eastAsiaTheme="minorEastAsia"/>
          <w:snapToGrid w:val="0"/>
          <w:color w:val="auto"/>
          <w:kern w:val="0"/>
          <w:highlight w:val="none"/>
        </w:rPr>
        <w:t>问题须以书面形式给</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。在投标预备会上，</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将做出澄清和解答。</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16.4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2、8</w:t>
      </w:r>
      <w:r>
        <w:rPr>
          <w:rFonts w:asciiTheme="minorEastAsia" w:hAnsiTheme="minorEastAsia" w:eastAsiaTheme="minorEastAsia"/>
          <w:snapToGrid w:val="0"/>
          <w:color w:val="auto"/>
          <w:kern w:val="0"/>
          <w:highlight w:val="none"/>
        </w:rPr>
        <w:t>.4</w:t>
      </w:r>
      <w:r>
        <w:rPr>
          <w:rFonts w:hint="eastAsia" w:asciiTheme="minorEastAsia" w:hAnsiTheme="minorEastAsia" w:eastAsiaTheme="minorEastAsia"/>
          <w:snapToGrid w:val="0"/>
          <w:color w:val="auto"/>
          <w:kern w:val="0"/>
          <w:highlight w:val="none"/>
        </w:rPr>
        <w:t>款规定执行。</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16.5  未出席投标预备会不作为否定投标人资格的理由。</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17. </w:t>
      </w:r>
      <w:r>
        <w:rPr>
          <w:rFonts w:hint="eastAsia" w:asciiTheme="minorEastAsia" w:hAnsiTheme="minorEastAsia" w:eastAsiaTheme="minorEastAsia"/>
          <w:b/>
          <w:snapToGrid w:val="0"/>
          <w:color w:val="auto"/>
          <w:kern w:val="0"/>
          <w:highlight w:val="none"/>
        </w:rPr>
        <w:t>投标文件的份数和签署</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17.1  </w:t>
      </w:r>
      <w:r>
        <w:rPr>
          <w:rFonts w:hint="eastAsia" w:asciiTheme="minorEastAsia" w:hAnsiTheme="minorEastAsia" w:eastAsiaTheme="minorEastAsia"/>
          <w:snapToGrid w:val="0"/>
          <w:color w:val="auto"/>
          <w:kern w:val="0"/>
          <w:highlight w:val="none"/>
        </w:rPr>
        <w:t xml:space="preserve">投标文件数量按前附表第11项所述，须在每一份投标文件上明确注明“正本”或“副本”字样。一旦正本和副本有差异，以正本为准。 </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17.2  </w:t>
      </w:r>
      <w:r>
        <w:rPr>
          <w:rFonts w:hint="eastAsia" w:asciiTheme="minorEastAsia" w:hAnsiTheme="minorEastAsia" w:eastAsiaTheme="minorEastAsia"/>
          <w:snapToGrid w:val="0"/>
          <w:color w:val="auto"/>
          <w:kern w:val="0"/>
          <w:highlight w:val="none"/>
        </w:rPr>
        <w:t>为了便于投标文件保存，需提交一份投标文件备份光盘（或U盘）。</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17.</w:t>
      </w:r>
      <w:r>
        <w:rPr>
          <w:rFonts w:hint="eastAsia" w:asciiTheme="minorEastAsia" w:hAnsiTheme="minorEastAsia" w:eastAsiaTheme="minorEastAsia"/>
          <w:snapToGrid w:val="0"/>
          <w:color w:val="auto"/>
          <w:kern w:val="0"/>
          <w:highlight w:val="none"/>
        </w:rPr>
        <w:t>3</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17.</w:t>
      </w:r>
      <w:r>
        <w:rPr>
          <w:rFonts w:hint="eastAsia" w:asciiTheme="minorEastAsia" w:hAnsiTheme="minorEastAsia" w:eastAsiaTheme="minorEastAsia"/>
          <w:snapToGrid w:val="0"/>
          <w:color w:val="auto"/>
          <w:kern w:val="0"/>
          <w:highlight w:val="none"/>
        </w:rPr>
        <w:t>4</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17.</w:t>
      </w:r>
      <w:r>
        <w:rPr>
          <w:rFonts w:hint="eastAsia" w:asciiTheme="minorEastAsia" w:hAnsiTheme="minorEastAsia" w:eastAsiaTheme="minorEastAsia"/>
          <w:snapToGrid w:val="0"/>
          <w:color w:val="auto"/>
          <w:kern w:val="0"/>
          <w:highlight w:val="none"/>
        </w:rPr>
        <w:t>5</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电报、电话、传真形式的投标概不接受。</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17.6  投标文件不符合上述规定，为无效投标。</w:t>
      </w:r>
    </w:p>
    <w:p>
      <w:pPr>
        <w:adjustRightInd w:val="0"/>
        <w:spacing w:line="360" w:lineRule="auto"/>
        <w:rPr>
          <w:rFonts w:asciiTheme="minorEastAsia" w:hAnsiTheme="minorEastAsia" w:eastAsiaTheme="minorEastAsia"/>
          <w:snapToGrid w:val="0"/>
          <w:color w:val="auto"/>
          <w:kern w:val="0"/>
          <w:highlight w:val="none"/>
        </w:rPr>
      </w:pPr>
    </w:p>
    <w:p>
      <w:pPr>
        <w:pStyle w:val="4"/>
        <w:spacing w:before="0" w:after="0"/>
        <w:rPr>
          <w:color w:val="auto"/>
          <w:highlight w:val="none"/>
        </w:rPr>
      </w:pPr>
      <w:bookmarkStart w:id="40" w:name="q7"/>
      <w:bookmarkEnd w:id="40"/>
      <w:bookmarkStart w:id="41" w:name="_Toc110410299"/>
      <w:r>
        <w:rPr>
          <w:rFonts w:hint="eastAsia"/>
          <w:color w:val="auto"/>
          <w:highlight w:val="none"/>
        </w:rPr>
        <w:t>四、投标文件的递交</w:t>
      </w:r>
      <w:bookmarkEnd w:id="41"/>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18.</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投标文件的密封和标记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18.2  </w:t>
      </w:r>
      <w:r>
        <w:rPr>
          <w:rFonts w:hint="eastAsia"/>
          <w:snapToGrid w:val="0"/>
          <w:color w:val="auto"/>
          <w:kern w:val="0"/>
          <w:highlight w:val="none"/>
        </w:rPr>
        <w:t>投标人应将投标文件备份文件光盘密封于一</w:t>
      </w:r>
      <w:r>
        <w:rPr>
          <w:rFonts w:hint="eastAsia" w:asciiTheme="minorEastAsia" w:hAnsiTheme="minorEastAsia" w:eastAsiaTheme="minorEastAsia"/>
          <w:snapToGrid w:val="0"/>
          <w:color w:val="auto"/>
          <w:kern w:val="0"/>
          <w:highlight w:val="none"/>
        </w:rPr>
        <w:t>信封，在信封上注明“备份光盘（或U盘）”。</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18.3  将投标文件“正本”、“副本”和密封好的“备份光盘（或U盘）”一起封装在同一个外层包封中，同时还应在封套上载明以下信息：</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 写明</w:t>
      </w:r>
      <w:r>
        <w:rPr>
          <w:rFonts w:hint="eastAsia"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 注明下列识别标志：</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a.  项目编号；</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b.  项目名称；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c.  投标人名称；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d.  注明：“投标文件正本、副本和</w:t>
      </w:r>
      <w:r>
        <w:rPr>
          <w:rFonts w:hint="eastAsia"/>
          <w:snapToGrid w:val="0"/>
          <w:color w:val="auto"/>
          <w:kern w:val="0"/>
          <w:highlight w:val="none"/>
        </w:rPr>
        <w:t>备份光</w:t>
      </w:r>
      <w:r>
        <w:rPr>
          <w:rFonts w:hint="eastAsia" w:asciiTheme="minorEastAsia" w:hAnsiTheme="minorEastAsia" w:eastAsiaTheme="minorEastAsia"/>
          <w:snapToGrid w:val="0"/>
          <w:color w:val="auto"/>
          <w:kern w:val="0"/>
          <w:highlight w:val="none"/>
        </w:rPr>
        <w:t>盘（或U盘）”；</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e.  </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年</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月</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日</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时</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分（开标时间）前不得开封。</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18.4</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，在信封上应：</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  写明</w:t>
      </w:r>
      <w:r>
        <w:rPr>
          <w:rFonts w:hint="eastAsia"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  注明下列识别标志：</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a.  项目编号；</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b.  项目名称；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c.  投标人名称；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e.  </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年</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月</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日</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时</w:t>
      </w:r>
      <w:r>
        <w:rPr>
          <w:rFonts w:hint="eastAsia" w:asciiTheme="minorEastAsia" w:hAnsiTheme="minorEastAsia" w:eastAsiaTheme="minorEastAsia"/>
          <w:snapToGrid w:val="0"/>
          <w:color w:val="auto"/>
          <w:kern w:val="0"/>
          <w:highlight w:val="none"/>
          <w:u w:val="single"/>
        </w:rPr>
        <w:t xml:space="preserve">      </w:t>
      </w:r>
      <w:r>
        <w:rPr>
          <w:rFonts w:hint="eastAsia" w:asciiTheme="minorEastAsia" w:hAnsiTheme="minorEastAsia" w:eastAsiaTheme="minorEastAsia"/>
          <w:snapToGrid w:val="0"/>
          <w:color w:val="auto"/>
          <w:kern w:val="0"/>
          <w:highlight w:val="none"/>
        </w:rPr>
        <w:t>分（开标时间）前不得开封。</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18.7  所有投标文件的密封袋的封口处应加盖投标人印章。</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18.9  投标人按招标文件要求如需提供实物，应随投标文件一起递交。</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1</w:t>
      </w:r>
      <w:r>
        <w:rPr>
          <w:rFonts w:hint="eastAsia" w:asciiTheme="minorEastAsia" w:hAnsiTheme="minorEastAsia" w:eastAsiaTheme="minorEastAsia"/>
          <w:b/>
          <w:snapToGrid w:val="0"/>
          <w:color w:val="auto"/>
          <w:kern w:val="0"/>
          <w:highlight w:val="none"/>
        </w:rPr>
        <w:t>9</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递交投标文件的时间、地点以及截止时间</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递交投标文件的地点与开标仪式的地点相同。</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 xml:space="preserve">.2  </w:t>
      </w:r>
      <w:r>
        <w:rPr>
          <w:rFonts w:hint="eastAsia" w:asciiTheme="minorEastAsia" w:hAnsiTheme="minorEastAsia" w:eastAsiaTheme="minorEastAsia"/>
          <w:snapToGrid w:val="0"/>
          <w:color w:val="auto"/>
          <w:kern w:val="0"/>
          <w:highlight w:val="none"/>
        </w:rPr>
        <w:t>所有投标文件都必须按</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在前附表第</w:t>
      </w:r>
      <w:bookmarkStart w:id="42" w:name="_Hlt35050056"/>
      <w:bookmarkEnd w:id="42"/>
      <w:r>
        <w:rPr>
          <w:rFonts w:hint="eastAsia" w:asciiTheme="minorEastAsia" w:hAnsiTheme="minorEastAsia" w:eastAsiaTheme="minorEastAsia"/>
          <w:snapToGrid w:val="0"/>
          <w:color w:val="auto"/>
          <w:kern w:val="0"/>
          <w:highlight w:val="none"/>
        </w:rPr>
        <w:t>13项中规定的投标截止时间之前送至</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 xml:space="preserve">.3  </w:t>
      </w:r>
      <w:r>
        <w:rPr>
          <w:rFonts w:hint="eastAsia" w:asciiTheme="minorEastAsia" w:hAnsiTheme="minorEastAsia" w:eastAsiaTheme="minorEastAsia"/>
          <w:snapToGrid w:val="0"/>
          <w:color w:val="auto"/>
          <w:kern w:val="0"/>
          <w:highlight w:val="none"/>
        </w:rPr>
        <w:t>出现第8</w:t>
      </w:r>
      <w:r>
        <w:rPr>
          <w:rFonts w:asciiTheme="minorEastAsia" w:hAnsiTheme="minorEastAsia" w:eastAsiaTheme="minorEastAsia"/>
          <w:snapToGrid w:val="0"/>
          <w:color w:val="auto"/>
          <w:kern w:val="0"/>
          <w:highlight w:val="none"/>
        </w:rPr>
        <w:t>.3</w:t>
      </w:r>
      <w:r>
        <w:rPr>
          <w:rFonts w:hint="eastAsia" w:asciiTheme="minorEastAsia" w:hAnsiTheme="minorEastAsia" w:eastAsiaTheme="minorEastAsia"/>
          <w:snapToGrid w:val="0"/>
          <w:color w:val="auto"/>
          <w:kern w:val="0"/>
          <w:highlight w:val="none"/>
        </w:rPr>
        <w:t>款因招标文件修改或其他原因推迟投标截止时，则按</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修改通知规定的时间递交。</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9</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4</w:t>
      </w:r>
      <w:r>
        <w:rPr>
          <w:rFonts w:asciiTheme="minorEastAsia" w:hAnsiTheme="minorEastAsia" w:eastAsiaTheme="minorEastAsia"/>
          <w:snapToGrid w:val="0"/>
          <w:color w:val="auto"/>
          <w:kern w:val="0"/>
          <w:highlight w:val="none"/>
        </w:rPr>
        <w:t xml:space="preserve">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color w:val="auto"/>
          <w:highlight w:val="none"/>
        </w:rPr>
        <w:t>在投标截止时间前30分钟开始接收投标文件。</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20</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迟交的投标文件</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20</w:t>
      </w:r>
      <w:r>
        <w:rPr>
          <w:rFonts w:asciiTheme="minorEastAsia" w:hAnsiTheme="minorEastAsia" w:eastAsiaTheme="minorEastAsia"/>
          <w:snapToGrid w:val="0"/>
          <w:color w:val="auto"/>
          <w:kern w:val="0"/>
          <w:highlight w:val="none"/>
        </w:rPr>
        <w:t xml:space="preserve">.1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将拒绝接收在投标截止时间后递交的投标文件。</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21. 投标文件的修改和撤销</w:t>
      </w:r>
    </w:p>
    <w:p>
      <w:pPr>
        <w:tabs>
          <w:tab w:val="left" w:pos="0"/>
        </w:tabs>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21.1  投标人在提交投标文件后可对其投标文件进行修改或撤销，但</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21.2</w:t>
      </w:r>
      <w:r>
        <w:rPr>
          <w:rFonts w:hint="eastAsia" w:asciiTheme="minorEastAsia" w:hAnsiTheme="minorEastAsia" w:eastAsiaTheme="minorEastAsia"/>
          <w:snapToGrid w:val="0"/>
          <w:color w:val="auto"/>
          <w:kern w:val="0"/>
          <w:highlight w:val="none"/>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21.3</w:t>
      </w:r>
      <w:r>
        <w:rPr>
          <w:rFonts w:hint="eastAsia" w:asciiTheme="minorEastAsia" w:hAnsiTheme="minorEastAsia" w:eastAsiaTheme="minorEastAsia"/>
          <w:snapToGrid w:val="0"/>
          <w:color w:val="auto"/>
          <w:kern w:val="0"/>
          <w:highlight w:val="none"/>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21.4</w:t>
      </w:r>
      <w:r>
        <w:rPr>
          <w:rFonts w:hint="eastAsia" w:asciiTheme="minorEastAsia" w:hAnsiTheme="minorEastAsia" w:eastAsiaTheme="minorEastAsia"/>
          <w:snapToGrid w:val="0"/>
          <w:color w:val="auto"/>
          <w:kern w:val="0"/>
          <w:highlight w:val="none"/>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color w:val="auto"/>
          <w:kern w:val="0"/>
          <w:highlight w:val="none"/>
        </w:rPr>
      </w:pPr>
    </w:p>
    <w:p>
      <w:pPr>
        <w:pStyle w:val="4"/>
        <w:spacing w:before="0" w:after="0"/>
        <w:rPr>
          <w:color w:val="auto"/>
          <w:highlight w:val="none"/>
        </w:rPr>
      </w:pPr>
      <w:bookmarkStart w:id="43" w:name="q8"/>
      <w:bookmarkEnd w:id="43"/>
      <w:bookmarkStart w:id="44" w:name="_Toc110410300"/>
      <w:r>
        <w:rPr>
          <w:rFonts w:hint="eastAsia"/>
          <w:color w:val="auto"/>
          <w:highlight w:val="none"/>
        </w:rPr>
        <w:t>五、开标和评标</w:t>
      </w:r>
      <w:bookmarkEnd w:id="44"/>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22.</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开标</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22.1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在前附表第12项规定的时间和地点公开开标。</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22.2  开标时，</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22.2</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rPr>
        <w:t xml:space="preserve"> 投标文件中“开标一览表”的内容。</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22.2</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 xml:space="preserve">2  </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认为合适的其他内容。</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23</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评标委员会</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3</w:t>
      </w:r>
      <w:r>
        <w:rPr>
          <w:rFonts w:asciiTheme="minorEastAsia" w:hAnsiTheme="minorEastAsia" w:eastAsiaTheme="minorEastAsia"/>
          <w:snapToGrid w:val="0"/>
          <w:color w:val="auto"/>
          <w:kern w:val="0"/>
          <w:highlight w:val="none"/>
        </w:rPr>
        <w:t>.1</w:t>
      </w:r>
      <w:r>
        <w:rPr>
          <w:rFonts w:hint="eastAsia" w:cs="宋体" w:asciiTheme="minorEastAsia" w:hAnsiTheme="minorEastAsia" w:eastAsiaTheme="minorEastAsia"/>
          <w:bCs/>
          <w:snapToGrid w:val="0"/>
          <w:color w:val="auto"/>
          <w:kern w:val="0"/>
          <w:highlight w:val="none"/>
        </w:rPr>
        <w:t>采购代理机构</w:t>
      </w:r>
      <w:r>
        <w:rPr>
          <w:rFonts w:hint="eastAsia" w:asciiTheme="minorEastAsia" w:hAnsiTheme="minorEastAsia" w:eastAsiaTheme="minorEastAsia"/>
          <w:snapToGrid w:val="0"/>
          <w:color w:val="auto"/>
          <w:kern w:val="0"/>
          <w:highlight w:val="none"/>
        </w:rPr>
        <w:t>将根据招标采购货物的特点组建评标委员会，其成员由</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代表</w:t>
      </w:r>
      <w:r>
        <w:rPr>
          <w:rFonts w:hint="eastAsia" w:cs="宋体" w:asciiTheme="minorEastAsia" w:hAnsiTheme="minorEastAsia" w:eastAsiaTheme="minorEastAsia"/>
          <w:bCs/>
          <w:snapToGrid w:val="0"/>
          <w:color w:val="auto"/>
          <w:kern w:val="0"/>
          <w:highlight w:val="none"/>
        </w:rPr>
        <w:t>和有关技术、经济等方面的</w:t>
      </w:r>
      <w:r>
        <w:rPr>
          <w:rFonts w:hint="eastAsia" w:asciiTheme="minorEastAsia" w:hAnsiTheme="minorEastAsia" w:eastAsiaTheme="minorEastAsia"/>
          <w:snapToGrid w:val="0"/>
          <w:color w:val="auto"/>
          <w:kern w:val="0"/>
          <w:highlight w:val="none"/>
        </w:rPr>
        <w:t>专家组成。评标委员会对投标文件进行审查、评估和比较。</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23</w:t>
      </w:r>
      <w:r>
        <w:rPr>
          <w:rFonts w:asciiTheme="minorEastAsia" w:hAnsiTheme="minorEastAsia" w:eastAsiaTheme="minorEastAsia"/>
          <w:snapToGrid w:val="0"/>
          <w:color w:val="auto"/>
          <w:kern w:val="0"/>
          <w:highlight w:val="none"/>
        </w:rPr>
        <w:t xml:space="preserve">.2 </w:t>
      </w:r>
      <w:r>
        <w:rPr>
          <w:rFonts w:hint="eastAsia" w:asciiTheme="minorEastAsia" w:hAnsiTheme="minorEastAsia" w:eastAsiaTheme="minorEastAsia"/>
          <w:snapToGrid w:val="0"/>
          <w:color w:val="auto"/>
          <w:kern w:val="0"/>
          <w:highlight w:val="none"/>
        </w:rPr>
        <w:t>评标期间，投标人应由法定代表人或其授权代表参加询标。</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24. </w:t>
      </w:r>
      <w:r>
        <w:rPr>
          <w:rFonts w:hint="eastAsia" w:asciiTheme="minorEastAsia" w:hAnsiTheme="minorEastAsia" w:eastAsiaTheme="minorEastAsia"/>
          <w:b/>
          <w:snapToGrid w:val="0"/>
          <w:color w:val="auto"/>
          <w:kern w:val="0"/>
          <w:highlight w:val="none"/>
        </w:rPr>
        <w:t>对投标文件的审查和响应性的确定</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24.1  招标机构就投标文件中的资格证明等内容对投标供应商进行资格审查，审查不合格的，认定其投标无效。</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24.3  算术错误将按以下方法更正（次序排先者优先）：</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（1）开标一览表内容与投标文件中相应内容不一致的，以开标一览表为准；</w:t>
      </w:r>
    </w:p>
    <w:p>
      <w:pPr>
        <w:adjustRightIn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highlight w:val="none"/>
        </w:rPr>
        <w:t>（2）</w:t>
      </w:r>
      <w:r>
        <w:rPr>
          <w:rFonts w:hint="eastAsia" w:asciiTheme="minorEastAsia" w:hAnsiTheme="minorEastAsia" w:eastAsiaTheme="minorEastAsia"/>
          <w:color w:val="auto"/>
          <w:szCs w:val="21"/>
          <w:highlight w:val="none"/>
        </w:rPr>
        <w:t>大写金额和小写金额不一致的，以大写金额为准；</w:t>
      </w:r>
    </w:p>
    <w:p>
      <w:pPr>
        <w:adjustRightIn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highlight w:val="none"/>
        </w:rPr>
        <w:t>（3）</w:t>
      </w:r>
      <w:r>
        <w:rPr>
          <w:rFonts w:hint="eastAsia" w:asciiTheme="minorEastAsia" w:hAnsiTheme="minorEastAsia" w:eastAsiaTheme="minorEastAsia"/>
          <w:color w:val="auto"/>
          <w:szCs w:val="21"/>
          <w:highlight w:val="none"/>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w:t>
      </w:r>
      <w:r>
        <w:rPr>
          <w:rFonts w:hint="eastAsia" w:asciiTheme="minorEastAsia" w:hAnsiTheme="minorEastAsia" w:eastAsiaTheme="minorEastAsia"/>
          <w:color w:val="auto"/>
          <w:szCs w:val="21"/>
          <w:highlight w:val="none"/>
        </w:rPr>
        <w:t>总价金额与按单价汇总金额不一致的，以单价金额计算结果为准。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color w:val="auto"/>
          <w:szCs w:val="21"/>
          <w:highlight w:val="none"/>
        </w:rPr>
        <w:t xml:space="preserve">    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color w:val="auto"/>
          <w:kern w:val="0"/>
          <w:highlight w:val="none"/>
        </w:rPr>
        <w:t>。</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24.4  在对投标文件进行详细评估之前，评标委员会将依据投标人提供的“资格证明文件”审查投标人的财务、技术和生产能力。如果确定投标人无资格履行合同，其投标将被拒绝。</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24.5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24.6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24.7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24.8  评标委员会允许修改投标中不构成重大偏离的、微小的、非正规、不一致或不规则的地方。</w:t>
      </w:r>
    </w:p>
    <w:p>
      <w:pPr>
        <w:adjustRightIn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highlight w:val="none"/>
        </w:rPr>
        <w:t xml:space="preserve">24.9  </w:t>
      </w:r>
      <w:r>
        <w:rPr>
          <w:rFonts w:hint="eastAsia" w:asciiTheme="minorEastAsia" w:hAnsiTheme="minorEastAsia" w:eastAsiaTheme="minorEastAsia"/>
          <w:color w:val="auto"/>
          <w:szCs w:val="21"/>
          <w:highlight w:val="none"/>
        </w:rPr>
        <w:t>根据《中华人民共和国财政部令第</w:t>
      </w:r>
      <w:r>
        <w:rPr>
          <w:rFonts w:asciiTheme="minorEastAsia" w:hAnsiTheme="minorEastAsia" w:eastAsiaTheme="minorEastAsia"/>
          <w:color w:val="auto"/>
          <w:szCs w:val="21"/>
          <w:highlight w:val="none"/>
        </w:rPr>
        <w:t>87</w:t>
      </w:r>
      <w:r>
        <w:rPr>
          <w:rFonts w:hint="eastAsia" w:asciiTheme="minorEastAsia" w:hAnsiTheme="minorEastAsia" w:eastAsiaTheme="minorEastAsia"/>
          <w:color w:val="auto"/>
          <w:szCs w:val="21"/>
          <w:highlight w:val="none"/>
        </w:rPr>
        <w:t>号</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24.10  </w:t>
      </w:r>
      <w:r>
        <w:rPr>
          <w:rFonts w:hint="eastAsia"/>
          <w:snapToGrid w:val="0"/>
          <w:color w:val="auto"/>
          <w:kern w:val="0"/>
          <w:highlight w:val="none"/>
        </w:rPr>
        <w:t>评标委员会成员对需要共同认定的事项存在争议的，应当按照少数服从多数的原则作出结论。持不同意见的评标委员会成员应当在评标报告上签署不同意见及理由，否则视为同意评标报告</w:t>
      </w:r>
      <w:r>
        <w:rPr>
          <w:rFonts w:hint="eastAsia" w:asciiTheme="minorEastAsia" w:hAnsiTheme="minorEastAsia" w:eastAsiaTheme="minorEastAsia"/>
          <w:color w:val="auto"/>
          <w:szCs w:val="21"/>
          <w:highlight w:val="none"/>
        </w:rPr>
        <w:t>。</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2</w:t>
      </w:r>
      <w:r>
        <w:rPr>
          <w:rFonts w:hint="eastAsia" w:asciiTheme="minorEastAsia" w:hAnsiTheme="minorEastAsia" w:eastAsiaTheme="minorEastAsia"/>
          <w:b/>
          <w:snapToGrid w:val="0"/>
          <w:color w:val="auto"/>
          <w:kern w:val="0"/>
          <w:highlight w:val="none"/>
        </w:rPr>
        <w:t>5</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投标文件的澄清</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26. </w:t>
      </w:r>
      <w:r>
        <w:rPr>
          <w:rFonts w:hint="eastAsia" w:asciiTheme="minorEastAsia" w:hAnsiTheme="minorEastAsia" w:eastAsiaTheme="minorEastAsia"/>
          <w:b/>
          <w:snapToGrid w:val="0"/>
          <w:color w:val="auto"/>
          <w:kern w:val="0"/>
          <w:highlight w:val="none"/>
        </w:rPr>
        <w:t>评标方法和详细评审</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 xml:space="preserve">26.2 </w:t>
      </w:r>
      <w:r>
        <w:rPr>
          <w:rFonts w:hint="eastAsia" w:asciiTheme="minorEastAsia" w:hAnsiTheme="minorEastAsia" w:eastAsiaTheme="minorEastAsia"/>
          <w:snapToGrid w:val="0"/>
          <w:color w:val="auto"/>
          <w:kern w:val="0"/>
          <w:highlight w:val="none"/>
        </w:rPr>
        <w:t>评标的基础应是本须知第</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2条规定的投标报价。</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26.3评标委员会按 “第四章 评标方法和标准”所述进行详细评审，并推荐中标候选人。</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 xml:space="preserve">27. </w:t>
      </w:r>
      <w:r>
        <w:rPr>
          <w:rFonts w:hint="eastAsia" w:asciiTheme="minorEastAsia" w:hAnsiTheme="minorEastAsia" w:eastAsiaTheme="minorEastAsia"/>
          <w:b/>
          <w:snapToGrid w:val="0"/>
          <w:color w:val="auto"/>
          <w:kern w:val="0"/>
          <w:highlight w:val="none"/>
        </w:rPr>
        <w:t>评标报告</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snapToGrid w:val="0"/>
          <w:color w:val="auto"/>
          <w:kern w:val="0"/>
          <w:highlight w:val="none"/>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2</w:t>
      </w:r>
      <w:r>
        <w:rPr>
          <w:rFonts w:hint="eastAsia" w:asciiTheme="minorEastAsia" w:hAnsiTheme="minorEastAsia" w:eastAsiaTheme="minorEastAsia"/>
          <w:b/>
          <w:snapToGrid w:val="0"/>
          <w:color w:val="auto"/>
          <w:kern w:val="0"/>
          <w:highlight w:val="none"/>
        </w:rPr>
        <w:t>8</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保密及其它注意事项</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 xml:space="preserve">.3  </w:t>
      </w:r>
      <w:r>
        <w:rPr>
          <w:rFonts w:hint="eastAsia" w:asciiTheme="minorEastAsia" w:hAnsiTheme="minorEastAsia" w:eastAsiaTheme="minorEastAsia"/>
          <w:snapToGrid w:val="0"/>
          <w:color w:val="auto"/>
          <w:kern w:val="0"/>
          <w:highlight w:val="none"/>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 xml:space="preserve">.4  </w:t>
      </w:r>
      <w:r>
        <w:rPr>
          <w:rFonts w:hint="eastAsia" w:asciiTheme="minorEastAsia" w:hAnsiTheme="minorEastAsia" w:eastAsiaTheme="minorEastAsia"/>
          <w:snapToGrid w:val="0"/>
          <w:color w:val="auto"/>
          <w:kern w:val="0"/>
          <w:highlight w:val="none"/>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8</w:t>
      </w:r>
      <w:r>
        <w:rPr>
          <w:rFonts w:asciiTheme="minorEastAsia" w:hAnsiTheme="minorEastAsia" w:eastAsiaTheme="minorEastAsia"/>
          <w:snapToGrid w:val="0"/>
          <w:color w:val="auto"/>
          <w:kern w:val="0"/>
          <w:highlight w:val="none"/>
        </w:rPr>
        <w:t>.5</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color w:val="auto"/>
          <w:kern w:val="0"/>
          <w:highlight w:val="none"/>
        </w:rPr>
      </w:pPr>
      <w:bookmarkStart w:id="45" w:name="q9"/>
      <w:bookmarkEnd w:id="45"/>
    </w:p>
    <w:p>
      <w:pPr>
        <w:pStyle w:val="4"/>
        <w:spacing w:before="0" w:after="0"/>
        <w:rPr>
          <w:color w:val="auto"/>
          <w:highlight w:val="none"/>
        </w:rPr>
      </w:pPr>
      <w:bookmarkStart w:id="46" w:name="_Toc110410301"/>
      <w:r>
        <w:rPr>
          <w:rFonts w:hint="eastAsia"/>
          <w:color w:val="auto"/>
          <w:highlight w:val="none"/>
        </w:rPr>
        <w:t>六、授予合同</w:t>
      </w:r>
      <w:bookmarkEnd w:id="46"/>
    </w:p>
    <w:p>
      <w:pPr>
        <w:adjustRightInd w:val="0"/>
        <w:spacing w:line="360" w:lineRule="auto"/>
        <w:rPr>
          <w:rFonts w:asciiTheme="minorEastAsia" w:hAnsiTheme="minorEastAsia" w:eastAsiaTheme="minorEastAsia"/>
          <w:b/>
          <w:snapToGrid w:val="0"/>
          <w:color w:val="auto"/>
          <w:kern w:val="0"/>
          <w:highlight w:val="none"/>
        </w:rPr>
      </w:pPr>
      <w:r>
        <w:rPr>
          <w:rFonts w:asciiTheme="minorEastAsia" w:hAnsiTheme="minorEastAsia" w:eastAsiaTheme="minorEastAsia"/>
          <w:b/>
          <w:snapToGrid w:val="0"/>
          <w:color w:val="auto"/>
          <w:kern w:val="0"/>
          <w:highlight w:val="none"/>
        </w:rPr>
        <w:t>2</w:t>
      </w:r>
      <w:r>
        <w:rPr>
          <w:rFonts w:hint="eastAsia" w:asciiTheme="minorEastAsia" w:hAnsiTheme="minorEastAsia" w:eastAsiaTheme="minorEastAsia"/>
          <w:b/>
          <w:snapToGrid w:val="0"/>
          <w:color w:val="auto"/>
          <w:kern w:val="0"/>
          <w:highlight w:val="none"/>
        </w:rPr>
        <w:t>9．合同授予标准</w:t>
      </w:r>
    </w:p>
    <w:p>
      <w:pPr>
        <w:tabs>
          <w:tab w:val="left" w:pos="5688"/>
        </w:tabs>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    本项目采购合同授予经采购人确定的</w:t>
      </w:r>
      <w:r>
        <w:rPr>
          <w:rFonts w:hint="eastAsia" w:asciiTheme="minorEastAsia" w:hAnsiTheme="minorEastAsia" w:eastAsiaTheme="minorEastAsia"/>
          <w:snapToGrid w:val="0"/>
          <w:color w:val="auto"/>
          <w:kern w:val="0"/>
          <w:highlight w:val="none"/>
          <w:lang w:eastAsia="zh-CN"/>
        </w:rPr>
        <w:t>投标人</w:t>
      </w:r>
      <w:r>
        <w:rPr>
          <w:rFonts w:hint="eastAsia" w:asciiTheme="minorEastAsia" w:hAnsiTheme="minorEastAsia" w:eastAsiaTheme="minorEastAsia"/>
          <w:snapToGrid w:val="0"/>
          <w:color w:val="auto"/>
          <w:kern w:val="0"/>
          <w:highlight w:val="none"/>
        </w:rPr>
        <w:t>。</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30</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中标通知</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color w:val="auto"/>
          <w:kern w:val="0"/>
          <w:highlight w:val="none"/>
        </w:rPr>
        <w:t xml:space="preserve"> </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30</w:t>
      </w:r>
      <w:r>
        <w:rPr>
          <w:rFonts w:asciiTheme="minorEastAsia" w:hAnsiTheme="minorEastAsia" w:eastAsiaTheme="minorEastAsia"/>
          <w:snapToGrid w:val="0"/>
          <w:color w:val="auto"/>
          <w:kern w:val="0"/>
          <w:highlight w:val="none"/>
        </w:rPr>
        <w:t xml:space="preserve">.2 </w:t>
      </w:r>
      <w:r>
        <w:rPr>
          <w:rFonts w:hint="eastAsia" w:asciiTheme="minorEastAsia" w:hAnsiTheme="minorEastAsia" w:eastAsiaTheme="minorEastAsia"/>
          <w:snapToGrid w:val="0"/>
          <w:color w:val="auto"/>
          <w:kern w:val="0"/>
          <w:highlight w:val="none"/>
        </w:rPr>
        <w:t xml:space="preserve"> 《中标通知书》将作为签订合同的重要依据。</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 xml:space="preserve">30.3  </w:t>
      </w:r>
      <w:r>
        <w:rPr>
          <w:rFonts w:hint="eastAsia" w:asciiTheme="minorEastAsia" w:hAnsiTheme="minorEastAsia" w:eastAsiaTheme="minorEastAsia"/>
          <w:snapToGrid w:val="0"/>
          <w:color w:val="auto"/>
          <w:kern w:val="0"/>
          <w:highlight w:val="none"/>
          <w:lang w:eastAsia="zh-CN"/>
        </w:rPr>
        <w:t>投标人</w:t>
      </w:r>
      <w:r>
        <w:rPr>
          <w:rFonts w:hint="eastAsia" w:asciiTheme="minorEastAsia" w:hAnsiTheme="minorEastAsia" w:eastAsiaTheme="minorEastAsia"/>
          <w:snapToGrid w:val="0"/>
          <w:color w:val="auto"/>
          <w:kern w:val="0"/>
          <w:highlight w:val="none"/>
        </w:rPr>
        <w:t>向采购代理机构支付中标服务费后，领取《中标通知书》。</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31</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授予合同时变更数量的权力</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31</w:t>
      </w:r>
      <w:r>
        <w:rPr>
          <w:rFonts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32</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签订合同</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32</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 xml:space="preserve">1  </w:t>
      </w:r>
      <w:r>
        <w:rPr>
          <w:rFonts w:hint="eastAsia" w:asciiTheme="minorEastAsia" w:hAnsiTheme="minorEastAsia" w:eastAsiaTheme="minorEastAsia"/>
          <w:snapToGrid w:val="0"/>
          <w:color w:val="auto"/>
          <w:kern w:val="0"/>
          <w:highlight w:val="none"/>
          <w:lang w:eastAsia="zh-CN"/>
        </w:rPr>
        <w:t>投标人</w:t>
      </w:r>
      <w:r>
        <w:rPr>
          <w:rFonts w:hint="eastAsia" w:asciiTheme="minorEastAsia" w:hAnsiTheme="minorEastAsia" w:eastAsiaTheme="minorEastAsia"/>
          <w:snapToGrid w:val="0"/>
          <w:color w:val="auto"/>
          <w:kern w:val="0"/>
          <w:highlight w:val="none"/>
        </w:rPr>
        <w:t>应按《中标通知书》或按</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指定的时间、地点与</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签订合同。</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32</w:t>
      </w:r>
      <w:r>
        <w:rPr>
          <w:rFonts w:asciiTheme="minorEastAsia" w:hAnsiTheme="minorEastAsia" w:eastAsiaTheme="minorEastAsia"/>
          <w:snapToGrid w:val="0"/>
          <w:color w:val="auto"/>
          <w:kern w:val="0"/>
          <w:highlight w:val="none"/>
        </w:rPr>
        <w:t xml:space="preserve">.2  </w:t>
      </w:r>
      <w:r>
        <w:rPr>
          <w:rFonts w:hint="eastAsia" w:asciiTheme="minorEastAsia" w:hAnsiTheme="minorEastAsia" w:eastAsiaTheme="minorEastAsia"/>
          <w:snapToGrid w:val="0"/>
          <w:color w:val="auto"/>
          <w:kern w:val="0"/>
          <w:highlight w:val="none"/>
        </w:rPr>
        <w:t>招标文件、</w:t>
      </w:r>
      <w:r>
        <w:rPr>
          <w:rFonts w:hint="eastAsia" w:asciiTheme="minorEastAsia" w:hAnsiTheme="minorEastAsia" w:eastAsiaTheme="minorEastAsia"/>
          <w:snapToGrid w:val="0"/>
          <w:color w:val="auto"/>
          <w:kern w:val="0"/>
          <w:highlight w:val="none"/>
          <w:lang w:eastAsia="zh-CN"/>
        </w:rPr>
        <w:t>投标人</w:t>
      </w:r>
      <w:r>
        <w:rPr>
          <w:rFonts w:hint="eastAsia" w:asciiTheme="minorEastAsia" w:hAnsiTheme="minorEastAsia" w:eastAsiaTheme="minorEastAsia"/>
          <w:snapToGrid w:val="0"/>
          <w:color w:val="auto"/>
          <w:kern w:val="0"/>
          <w:highlight w:val="none"/>
        </w:rPr>
        <w:t>的投标文件及其澄清文件等，均为签订合同的依据。</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33</w:t>
      </w:r>
      <w:r>
        <w:rPr>
          <w:rFonts w:asciiTheme="minorEastAsia" w:hAnsiTheme="minorEastAsia" w:eastAsiaTheme="minorEastAsia"/>
          <w:b/>
          <w:snapToGrid w:val="0"/>
          <w:color w:val="auto"/>
          <w:kern w:val="0"/>
          <w:highlight w:val="none"/>
        </w:rPr>
        <w:t>.</w:t>
      </w:r>
      <w:r>
        <w:rPr>
          <w:rFonts w:hint="eastAsia" w:asciiTheme="minorEastAsia" w:hAnsiTheme="minorEastAsia" w:eastAsiaTheme="minorEastAsia"/>
          <w:b/>
          <w:snapToGrid w:val="0"/>
          <w:color w:val="auto"/>
          <w:kern w:val="0"/>
          <w:highlight w:val="none"/>
        </w:rPr>
        <w:t xml:space="preserve">  履约保证金</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33</w:t>
      </w:r>
      <w:r>
        <w:rPr>
          <w:rFonts w:asciiTheme="minorEastAsia" w:hAnsiTheme="minorEastAsia" w:eastAsiaTheme="minorEastAsia"/>
          <w:snapToGrid w:val="0"/>
          <w:color w:val="auto"/>
          <w:kern w:val="0"/>
          <w:highlight w:val="none"/>
        </w:rPr>
        <w:t>.1</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lang w:eastAsia="zh-CN"/>
        </w:rPr>
        <w:t>投标人</w:t>
      </w:r>
      <w:r>
        <w:rPr>
          <w:rFonts w:hint="eastAsia" w:asciiTheme="minorEastAsia" w:hAnsiTheme="minorEastAsia" w:eastAsiaTheme="minorEastAsia"/>
          <w:snapToGrid w:val="0"/>
          <w:color w:val="auto"/>
          <w:kern w:val="0"/>
          <w:highlight w:val="none"/>
        </w:rPr>
        <w:t>须按招标文件的规定或根据合同条款的规定向</w:t>
      </w:r>
      <w:r>
        <w:rPr>
          <w:rFonts w:hint="eastAsia" w:asciiTheme="minorEastAsia" w:hAnsiTheme="minorEastAsia" w:eastAsiaTheme="minorEastAsia"/>
          <w:bCs/>
          <w:snapToGrid w:val="0"/>
          <w:color w:val="auto"/>
          <w:kern w:val="0"/>
          <w:highlight w:val="none"/>
        </w:rPr>
        <w:t>采购人</w:t>
      </w:r>
      <w:r>
        <w:rPr>
          <w:rFonts w:hint="eastAsia" w:asciiTheme="minorEastAsia" w:hAnsiTheme="minorEastAsia" w:eastAsiaTheme="minorEastAsia"/>
          <w:snapToGrid w:val="0"/>
          <w:color w:val="auto"/>
          <w:kern w:val="0"/>
          <w:highlight w:val="none"/>
        </w:rPr>
        <w:t>提交前附表第15项规定的履约保证金。</w:t>
      </w:r>
    </w:p>
    <w:p>
      <w:pPr>
        <w:adjustRightInd w:val="0"/>
        <w:spacing w:line="360" w:lineRule="auto"/>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34</w:t>
      </w:r>
      <w:r>
        <w:rPr>
          <w:rFonts w:asciiTheme="minorEastAsia" w:hAnsiTheme="minorEastAsia" w:eastAsiaTheme="minorEastAsia"/>
          <w:b/>
          <w:snapToGrid w:val="0"/>
          <w:color w:val="auto"/>
          <w:kern w:val="0"/>
          <w:highlight w:val="none"/>
        </w:rPr>
        <w:t xml:space="preserve">. </w:t>
      </w:r>
      <w:r>
        <w:rPr>
          <w:rFonts w:hint="eastAsia" w:asciiTheme="minorEastAsia" w:hAnsiTheme="minorEastAsia" w:eastAsiaTheme="minorEastAsia"/>
          <w:b/>
          <w:snapToGrid w:val="0"/>
          <w:color w:val="auto"/>
          <w:kern w:val="0"/>
          <w:highlight w:val="none"/>
        </w:rPr>
        <w:t>中标服务费</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34</w:t>
      </w:r>
      <w:r>
        <w:rPr>
          <w:rFonts w:asciiTheme="minorEastAsia" w:hAnsiTheme="minorEastAsia" w:eastAsiaTheme="minorEastAsia"/>
          <w:snapToGrid w:val="0"/>
          <w:color w:val="auto"/>
          <w:kern w:val="0"/>
          <w:highlight w:val="none"/>
        </w:rPr>
        <w:t>.</w:t>
      </w:r>
      <w:r>
        <w:rPr>
          <w:rFonts w:hint="eastAsia" w:asciiTheme="minorEastAsia" w:hAnsiTheme="minorEastAsia" w:eastAsiaTheme="minorEastAsia"/>
          <w:snapToGrid w:val="0"/>
          <w:color w:val="auto"/>
          <w:kern w:val="0"/>
          <w:highlight w:val="none"/>
        </w:rPr>
        <w:t>1</w:t>
      </w:r>
      <w:r>
        <w:rPr>
          <w:rFonts w:asciiTheme="minorEastAsia" w:hAnsiTheme="minorEastAsia" w:eastAsiaTheme="minorEastAsia"/>
          <w:snapToGrid w:val="0"/>
          <w:color w:val="auto"/>
          <w:kern w:val="0"/>
          <w:highlight w:val="none"/>
        </w:rPr>
        <w:t xml:space="preserve"> </w:t>
      </w:r>
      <w:r>
        <w:rPr>
          <w:rFonts w:hint="eastAsia" w:asciiTheme="minorEastAsia" w:hAnsiTheme="minorEastAsia" w:eastAsiaTheme="minorEastAsia"/>
          <w:snapToGrid w:val="0"/>
          <w:color w:val="auto"/>
          <w:kern w:val="0"/>
          <w:highlight w:val="none"/>
        </w:rPr>
        <w:t xml:space="preserve"> 中标服务费按前附表第16项所述。</w:t>
      </w:r>
    </w:p>
    <w:p>
      <w:pPr>
        <w:adjustRightInd w:val="0"/>
        <w:spacing w:line="36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34</w:t>
      </w:r>
      <w:r>
        <w:rPr>
          <w:rFonts w:asciiTheme="minorEastAsia" w:hAnsiTheme="minorEastAsia" w:eastAsiaTheme="minorEastAsia"/>
          <w:snapToGrid w:val="0"/>
          <w:color w:val="auto"/>
          <w:kern w:val="0"/>
          <w:highlight w:val="none"/>
        </w:rPr>
        <w:t>.2</w:t>
      </w:r>
      <w:r>
        <w:rPr>
          <w:rFonts w:hint="eastAsia" w:asciiTheme="minorEastAsia" w:hAnsiTheme="minorEastAsia" w:eastAsiaTheme="minorEastAsia"/>
          <w:snapToGrid w:val="0"/>
          <w:color w:val="auto"/>
          <w:kern w:val="0"/>
          <w:highlight w:val="none"/>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color w:val="auto"/>
                <w:szCs w:val="21"/>
                <w:highlight w:val="none"/>
              </w:rPr>
            </w:pPr>
            <w:r>
              <w:rPr>
                <w:rFonts w:ascii="宋体" w:hAnsi="宋体"/>
                <w:b/>
                <w:color w:val="auto"/>
                <w:szCs w:val="21"/>
                <w:highlight w:val="none"/>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9525" b="1016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NDVPy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color w:val="auto"/>
                <w:szCs w:val="21"/>
                <w:highlight w:val="none"/>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3970" b="1587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fdjj9/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color w:val="auto"/>
                <w:szCs w:val="21"/>
                <w:highlight w:val="none"/>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ONmhNX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color w:val="auto"/>
                <w:szCs w:val="21"/>
                <w:highlight w:val="none"/>
              </w:rPr>
              <w:t xml:space="preserve">    服务类型</w:t>
            </w:r>
          </w:p>
          <w:p>
            <w:pPr>
              <w:ind w:firstLine="392" w:firstLineChars="186"/>
              <w:rPr>
                <w:rFonts w:ascii="宋体" w:hAnsi="宋体"/>
                <w:b/>
                <w:color w:val="auto"/>
                <w:szCs w:val="21"/>
                <w:highlight w:val="none"/>
              </w:rPr>
            </w:pPr>
            <w:r>
              <w:rPr>
                <w:rFonts w:hint="eastAsia" w:ascii="宋体" w:hAnsi="宋体"/>
                <w:b/>
                <w:color w:val="auto"/>
                <w:szCs w:val="21"/>
                <w:highlight w:val="none"/>
              </w:rPr>
              <w:t>费率　　　　　</w:t>
            </w:r>
          </w:p>
          <w:p>
            <w:pPr>
              <w:ind w:firstLine="1054"/>
              <w:rPr>
                <w:rFonts w:ascii="宋体" w:hAnsi="宋体"/>
                <w:b/>
                <w:color w:val="auto"/>
                <w:szCs w:val="21"/>
                <w:highlight w:val="none"/>
              </w:rPr>
            </w:pPr>
            <w:r>
              <w:rPr>
                <w:rFonts w:hint="eastAsia" w:ascii="宋体" w:hAnsi="宋体"/>
                <w:b/>
                <w:color w:val="auto"/>
                <w:szCs w:val="21"/>
                <w:highlight w:val="none"/>
              </w:rPr>
              <w:t>　　　</w:t>
            </w:r>
          </w:p>
          <w:p>
            <w:pPr>
              <w:rPr>
                <w:rFonts w:ascii="宋体" w:hAnsi="宋体"/>
                <w:b/>
                <w:color w:val="auto"/>
                <w:szCs w:val="21"/>
                <w:highlight w:val="none"/>
              </w:rPr>
            </w:pPr>
            <w:r>
              <w:rPr>
                <w:rFonts w:hint="eastAsia" w:ascii="宋体" w:hAnsi="宋体"/>
                <w:b/>
                <w:color w:val="auto"/>
                <w:szCs w:val="21"/>
                <w:highlight w:val="none"/>
              </w:rPr>
              <w:t>中标（成交）金额</w:t>
            </w:r>
          </w:p>
        </w:tc>
        <w:tc>
          <w:tcPr>
            <w:tcW w:w="2056" w:type="dxa"/>
            <w:vAlign w:val="center"/>
          </w:tcPr>
          <w:p>
            <w:pPr>
              <w:jc w:val="center"/>
              <w:rPr>
                <w:rFonts w:ascii="宋体" w:hAnsi="宋体"/>
                <w:b/>
                <w:color w:val="auto"/>
                <w:szCs w:val="21"/>
                <w:highlight w:val="none"/>
              </w:rPr>
            </w:pPr>
            <w:r>
              <w:rPr>
                <w:rFonts w:hint="eastAsia" w:ascii="宋体" w:hAnsi="宋体"/>
                <w:b/>
                <w:color w:val="auto"/>
                <w:szCs w:val="21"/>
                <w:highlight w:val="none"/>
              </w:rPr>
              <w:t>货物采购</w:t>
            </w:r>
          </w:p>
        </w:tc>
        <w:tc>
          <w:tcPr>
            <w:tcW w:w="2056" w:type="dxa"/>
            <w:vAlign w:val="center"/>
          </w:tcPr>
          <w:p>
            <w:pPr>
              <w:jc w:val="center"/>
              <w:rPr>
                <w:rFonts w:ascii="宋体" w:hAnsi="宋体"/>
                <w:b/>
                <w:color w:val="auto"/>
                <w:szCs w:val="21"/>
                <w:highlight w:val="none"/>
              </w:rPr>
            </w:pPr>
            <w:r>
              <w:rPr>
                <w:rFonts w:hint="eastAsia" w:ascii="宋体" w:hAnsi="宋体"/>
                <w:b/>
                <w:color w:val="auto"/>
                <w:szCs w:val="21"/>
                <w:highlight w:val="none"/>
              </w:rPr>
              <w:t>服务采购</w:t>
            </w:r>
          </w:p>
        </w:tc>
        <w:tc>
          <w:tcPr>
            <w:tcW w:w="2057" w:type="dxa"/>
            <w:vAlign w:val="center"/>
          </w:tcPr>
          <w:p>
            <w:pPr>
              <w:jc w:val="center"/>
              <w:rPr>
                <w:rFonts w:ascii="宋体" w:hAnsi="宋体"/>
                <w:b/>
                <w:color w:val="auto"/>
                <w:szCs w:val="21"/>
                <w:highlight w:val="none"/>
              </w:rPr>
            </w:pPr>
            <w:r>
              <w:rPr>
                <w:rFonts w:hint="eastAsia" w:ascii="宋体" w:hAnsi="宋体"/>
                <w:b/>
                <w:color w:val="auto"/>
                <w:szCs w:val="21"/>
                <w:highlight w:val="none"/>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100万元以下</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1.500%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1.500%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100万元（含）-500万元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1.100%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0.800%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500万元（含）-1000万元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0.800%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0.450%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1000万元（含）-5000万元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0.500%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0.250%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5000万元（含）-1亿元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0.250%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0.100%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1亿元（含）-5亿元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0.050%</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0.050%</w:t>
            </w:r>
          </w:p>
        </w:tc>
        <w:tc>
          <w:tcPr>
            <w:tcW w:w="2057" w:type="dxa"/>
            <w:vAlign w:val="center"/>
          </w:tcPr>
          <w:p>
            <w:pPr>
              <w:widowControl/>
              <w:snapToGrid w:val="0"/>
              <w:jc w:val="center"/>
              <w:rPr>
                <w:rFonts w:ascii="宋体" w:hAnsi="宋体"/>
                <w:color w:val="auto"/>
                <w:kern w:val="0"/>
                <w:szCs w:val="21"/>
                <w:highlight w:val="none"/>
              </w:rPr>
            </w:pPr>
            <w:r>
              <w:rPr>
                <w:rFonts w:hint="eastAsia" w:ascii="宋体" w:hAnsi="宋体"/>
                <w:color w:val="auto"/>
                <w:kern w:val="0"/>
                <w:szCs w:val="21"/>
                <w:highlight w:val="none"/>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5亿元（含）-10亿元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0.035%</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0.035%</w:t>
            </w:r>
          </w:p>
        </w:tc>
        <w:tc>
          <w:tcPr>
            <w:tcW w:w="2057" w:type="dxa"/>
            <w:vAlign w:val="center"/>
          </w:tcPr>
          <w:p>
            <w:pPr>
              <w:widowControl/>
              <w:snapToGrid w:val="0"/>
              <w:jc w:val="center"/>
              <w:rPr>
                <w:rFonts w:ascii="宋体" w:hAnsi="宋体"/>
                <w:bCs/>
                <w:color w:val="auto"/>
                <w:kern w:val="0"/>
                <w:szCs w:val="21"/>
                <w:highlight w:val="none"/>
              </w:rPr>
            </w:pPr>
            <w:r>
              <w:rPr>
                <w:rFonts w:hint="eastAsia" w:ascii="宋体" w:hAnsi="宋体"/>
                <w:bCs/>
                <w:color w:val="auto"/>
                <w:kern w:val="0"/>
                <w:szCs w:val="21"/>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10亿元（含）-50亿元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0.008%</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0.008%</w:t>
            </w:r>
          </w:p>
        </w:tc>
        <w:tc>
          <w:tcPr>
            <w:tcW w:w="2057" w:type="dxa"/>
            <w:vAlign w:val="center"/>
          </w:tcPr>
          <w:p>
            <w:pPr>
              <w:widowControl/>
              <w:snapToGrid w:val="0"/>
              <w:jc w:val="center"/>
              <w:rPr>
                <w:rFonts w:ascii="宋体" w:hAnsi="宋体"/>
                <w:bCs/>
                <w:color w:val="auto"/>
                <w:kern w:val="0"/>
                <w:szCs w:val="21"/>
                <w:highlight w:val="none"/>
              </w:rPr>
            </w:pPr>
            <w:r>
              <w:rPr>
                <w:rFonts w:hint="eastAsia" w:ascii="宋体" w:hAnsi="宋体"/>
                <w:bCs/>
                <w:color w:val="auto"/>
                <w:kern w:val="0"/>
                <w:szCs w:val="21"/>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50亿元（含）-100亿元</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0.006%</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0.006%</w:t>
            </w:r>
          </w:p>
        </w:tc>
        <w:tc>
          <w:tcPr>
            <w:tcW w:w="2057" w:type="dxa"/>
            <w:vAlign w:val="center"/>
          </w:tcPr>
          <w:p>
            <w:pPr>
              <w:widowControl/>
              <w:snapToGrid w:val="0"/>
              <w:jc w:val="center"/>
              <w:rPr>
                <w:rFonts w:ascii="宋体" w:hAnsi="宋体"/>
                <w:bCs/>
                <w:color w:val="auto"/>
                <w:kern w:val="0"/>
                <w:szCs w:val="21"/>
                <w:highlight w:val="none"/>
              </w:rPr>
            </w:pPr>
            <w:r>
              <w:rPr>
                <w:rFonts w:hint="eastAsia" w:ascii="宋体" w:hAnsi="宋体"/>
                <w:bCs/>
                <w:color w:val="auto"/>
                <w:kern w:val="0"/>
                <w:szCs w:val="21"/>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100亿元（含）以上</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0.004%</w:t>
            </w:r>
          </w:p>
        </w:tc>
        <w:tc>
          <w:tcPr>
            <w:tcW w:w="2056" w:type="dxa"/>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0.004%</w:t>
            </w:r>
          </w:p>
        </w:tc>
        <w:tc>
          <w:tcPr>
            <w:tcW w:w="2057" w:type="dxa"/>
            <w:vAlign w:val="center"/>
          </w:tcPr>
          <w:p>
            <w:pPr>
              <w:widowControl/>
              <w:snapToGrid w:val="0"/>
              <w:jc w:val="center"/>
              <w:rPr>
                <w:rFonts w:ascii="宋体" w:hAnsi="宋体"/>
                <w:bCs/>
                <w:color w:val="auto"/>
                <w:kern w:val="0"/>
                <w:szCs w:val="21"/>
                <w:highlight w:val="none"/>
              </w:rPr>
            </w:pPr>
            <w:r>
              <w:rPr>
                <w:rFonts w:hint="eastAsia" w:ascii="宋体" w:hAnsi="宋体"/>
                <w:bCs/>
                <w:color w:val="auto"/>
                <w:kern w:val="0"/>
                <w:szCs w:val="21"/>
                <w:highlight w:val="none"/>
              </w:rPr>
              <w:t>0.004%</w:t>
            </w:r>
          </w:p>
        </w:tc>
      </w:tr>
    </w:tbl>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注：1、中标服务费按差额定率累进法计算。例如：某货物类项目中标金额为1000万元，计算中标服务费如下：</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100万元×1.5%=1.5万元</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（500-100）万元×1.1%=4.4万元</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（1000-500）×0.8%=4万元</w:t>
      </w:r>
    </w:p>
    <w:p>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合计收费=1.5+4.4+4＝9.9（万元）</w:t>
      </w:r>
    </w:p>
    <w:p>
      <w:pPr>
        <w:spacing w:line="360" w:lineRule="auto"/>
        <w:ind w:firstLine="1044" w:firstLineChars="200"/>
        <w:rPr>
          <w:b/>
          <w:color w:val="auto"/>
          <w:sz w:val="52"/>
          <w:szCs w:val="52"/>
          <w:highlight w:val="none"/>
        </w:rPr>
      </w:pPr>
    </w:p>
    <w:p>
      <w:pPr>
        <w:pStyle w:val="4"/>
        <w:spacing w:before="0" w:after="0"/>
        <w:rPr>
          <w:color w:val="auto"/>
          <w:highlight w:val="none"/>
        </w:rPr>
      </w:pPr>
      <w:bookmarkStart w:id="47" w:name="_Toc110410302"/>
      <w:r>
        <w:rPr>
          <w:rFonts w:hint="eastAsia"/>
          <w:color w:val="auto"/>
          <w:highlight w:val="none"/>
        </w:rPr>
        <w:t>七、质疑处理</w:t>
      </w:r>
      <w:bookmarkEnd w:id="47"/>
    </w:p>
    <w:p>
      <w:pPr>
        <w:spacing w:line="360" w:lineRule="auto"/>
        <w:rPr>
          <w:rFonts w:asciiTheme="majorEastAsia" w:hAnsiTheme="majorEastAsia" w:eastAsiaTheme="majorEastAsia"/>
          <w:b/>
          <w:bCs/>
          <w:color w:val="auto"/>
          <w:szCs w:val="21"/>
          <w:highlight w:val="none"/>
        </w:rPr>
      </w:pPr>
      <w:bookmarkStart w:id="48" w:name="_Hlk72439706"/>
      <w:r>
        <w:rPr>
          <w:rFonts w:hint="eastAsia" w:asciiTheme="majorEastAsia" w:hAnsiTheme="majorEastAsia" w:eastAsiaTheme="majorEastAsia"/>
          <w:b/>
          <w:bCs/>
          <w:color w:val="auto"/>
          <w:szCs w:val="21"/>
          <w:highlight w:val="none"/>
        </w:rPr>
        <w:t>35.质疑提出与答复</w:t>
      </w:r>
    </w:p>
    <w:p>
      <w:pPr>
        <w:spacing w:line="360" w:lineRule="auto"/>
        <w:rPr>
          <w:rFonts w:asciiTheme="majorEastAsia" w:hAnsiTheme="majorEastAsia" w:eastAsiaTheme="majorEastAsia"/>
          <w:b/>
          <w:bCs/>
          <w:color w:val="auto"/>
          <w:szCs w:val="21"/>
          <w:highlight w:val="none"/>
        </w:rPr>
      </w:pPr>
      <w:r>
        <w:rPr>
          <w:rFonts w:hint="eastAsia" w:asciiTheme="majorEastAsia" w:hAnsiTheme="majorEastAsia" w:eastAsiaTheme="majorEastAsia"/>
          <w:color w:val="auto"/>
          <w:szCs w:val="21"/>
          <w:highlight w:val="none"/>
        </w:rPr>
        <w:t>35.1提出质疑</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35.2</w:t>
      </w:r>
      <w:r>
        <w:rPr>
          <w:rFonts w:asciiTheme="majorEastAsia" w:hAnsiTheme="majorEastAsia" w:eastAsiaTheme="majorEastAsia"/>
          <w:color w:val="auto"/>
          <w:szCs w:val="21"/>
          <w:highlight w:val="none"/>
        </w:rPr>
        <w:t>法律依据</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    《中华人民共和国政府采购法》、《中华人民共和国政府采购法实施条例》、</w:t>
      </w:r>
      <w:r>
        <w:rPr>
          <w:rFonts w:asciiTheme="majorEastAsia" w:hAnsiTheme="majorEastAsia" w:eastAsiaTheme="majorEastAsia"/>
          <w:color w:val="auto"/>
          <w:szCs w:val="21"/>
          <w:highlight w:val="none"/>
        </w:rPr>
        <w:t>《</w:t>
      </w:r>
      <w:r>
        <w:rPr>
          <w:rFonts w:hint="eastAsia" w:asciiTheme="majorEastAsia" w:hAnsiTheme="majorEastAsia" w:eastAsiaTheme="majorEastAsia"/>
          <w:color w:val="auto"/>
          <w:szCs w:val="21"/>
          <w:highlight w:val="none"/>
        </w:rPr>
        <w:t>深圳经济特区政府采购</w:t>
      </w:r>
      <w:r>
        <w:rPr>
          <w:rFonts w:asciiTheme="majorEastAsia" w:hAnsiTheme="majorEastAsia" w:eastAsiaTheme="majorEastAsia"/>
          <w:color w:val="auto"/>
          <w:szCs w:val="21"/>
          <w:highlight w:val="none"/>
        </w:rPr>
        <w:t>条例</w:t>
      </w:r>
      <w:r>
        <w:rPr>
          <w:rFonts w:hint="eastAsia" w:asciiTheme="majorEastAsia" w:hAnsiTheme="majorEastAsia" w:eastAsiaTheme="majorEastAsia"/>
          <w:color w:val="auto"/>
          <w:szCs w:val="21"/>
          <w:highlight w:val="none"/>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35.3质疑条件</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    35.3.1提出质疑的供应商应当是参与所质疑项目采购活动的供应商；</w:t>
      </w:r>
      <w:bookmarkStart w:id="49" w:name="_Hlk75374941"/>
      <w:r>
        <w:rPr>
          <w:rFonts w:hint="eastAsia" w:asciiTheme="majorEastAsia" w:hAnsiTheme="majorEastAsia" w:eastAsiaTheme="majorEastAsia"/>
          <w:color w:val="auto"/>
          <w:szCs w:val="21"/>
          <w:highlight w:val="none"/>
        </w:rPr>
        <w:t>以联合体形式参与的，质疑应当由组成联合体的所有成员共同提出</w:t>
      </w:r>
      <w:bookmarkEnd w:id="49"/>
      <w:r>
        <w:rPr>
          <w:rFonts w:hint="eastAsia" w:asciiTheme="majorEastAsia" w:hAnsiTheme="majorEastAsia" w:eastAsiaTheme="majorEastAsia"/>
          <w:color w:val="auto"/>
          <w:szCs w:val="21"/>
          <w:highlight w:val="none"/>
        </w:rPr>
        <w:t>；</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35.3.3应提交书面质疑函，质疑函应当包括以下内容：</w:t>
      </w:r>
    </w:p>
    <w:p>
      <w:pPr>
        <w:spacing w:line="360" w:lineRule="auto"/>
        <w:ind w:firstLine="42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（1）供应商的名称（或者姓名）、地址、邮编、联系人及联系电话；</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（2）质疑项目的名称、编号；</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（3）具体、明确的质疑对象、质疑事项和质疑请求；</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（4）因质疑事项而受损害的权益；</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（5）事实依据；</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（6）必要的法律依据；</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（7）提出质疑的日期。</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35.4提交</w:t>
      </w:r>
      <w:r>
        <w:rPr>
          <w:rFonts w:asciiTheme="majorEastAsia" w:hAnsiTheme="majorEastAsia" w:eastAsiaTheme="majorEastAsia"/>
          <w:color w:val="auto"/>
          <w:szCs w:val="21"/>
          <w:highlight w:val="none"/>
        </w:rPr>
        <w:t>材料</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供应商可以委托代理人进行质疑。</w:t>
      </w:r>
      <w:r>
        <w:rPr>
          <w:rFonts w:asciiTheme="majorEastAsia" w:hAnsiTheme="majorEastAsia" w:eastAsiaTheme="majorEastAsia"/>
          <w:color w:val="auto"/>
          <w:szCs w:val="21"/>
          <w:highlight w:val="none"/>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35.5提交方式</w:t>
      </w:r>
    </w:p>
    <w:p>
      <w:pPr>
        <w:spacing w:line="360" w:lineRule="auto"/>
        <w:ind w:firstLine="420"/>
        <w:rPr>
          <w:rFonts w:asciiTheme="majorEastAsia" w:hAnsiTheme="majorEastAsia" w:eastAsiaTheme="majorEastAsia"/>
          <w:b/>
          <w:bCs/>
          <w:color w:val="auto"/>
          <w:szCs w:val="21"/>
          <w:highlight w:val="none"/>
        </w:rPr>
      </w:pPr>
      <w:r>
        <w:rPr>
          <w:rFonts w:hint="eastAsia" w:asciiTheme="majorEastAsia" w:hAnsiTheme="majorEastAsia" w:eastAsiaTheme="majorEastAsia"/>
          <w:color w:val="auto"/>
          <w:szCs w:val="21"/>
          <w:highlight w:val="none"/>
        </w:rPr>
        <w:t>质疑供应商应根据本须知35.3.3、35.4款规定，至</w:t>
      </w:r>
      <w:r>
        <w:rPr>
          <w:rFonts w:hint="eastAsia" w:asciiTheme="majorEastAsia" w:hAnsiTheme="majorEastAsia" w:eastAsiaTheme="majorEastAsia"/>
          <w:bCs/>
          <w:color w:val="auto"/>
          <w:szCs w:val="21"/>
          <w:highlight w:val="none"/>
        </w:rPr>
        <w:t>采购代理机构</w:t>
      </w:r>
      <w:r>
        <w:rPr>
          <w:rFonts w:hint="eastAsia" w:asciiTheme="majorEastAsia" w:hAnsiTheme="majorEastAsia" w:eastAsiaTheme="majorEastAsia"/>
          <w:color w:val="auto"/>
          <w:szCs w:val="21"/>
          <w:highlight w:val="none"/>
        </w:rPr>
        <w:t>现场递交质疑材料</w:t>
      </w:r>
      <w:r>
        <w:rPr>
          <w:rFonts w:hint="eastAsia" w:asciiTheme="majorEastAsia" w:hAnsiTheme="majorEastAsia" w:eastAsiaTheme="majorEastAsia"/>
          <w:bCs/>
          <w:color w:val="auto"/>
          <w:szCs w:val="21"/>
          <w:highlight w:val="none"/>
        </w:rPr>
        <w:t>，地址：深圳市福田区民田路171号新华保险大厦903深圳市中正招标有限公司，质疑咨询电话：0755-83026699。</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35.6质疑受理</w:t>
      </w:r>
      <w:r>
        <w:rPr>
          <w:rFonts w:asciiTheme="majorEastAsia" w:hAnsiTheme="majorEastAsia" w:eastAsiaTheme="majorEastAsia"/>
          <w:color w:val="auto"/>
          <w:szCs w:val="21"/>
          <w:highlight w:val="none"/>
        </w:rPr>
        <w:t>程序</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35.6.2供应商提交的质疑材料不符合质疑条件的，视情况处理：</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供应商提交的质疑存在下列情形之一的，不予受理：</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（1）质疑主体不满足要求的；</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（2）供应商自身权益未受到损害的；</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（3）供应商未在法定质疑期限内提出质疑的；</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（5）其他不符合受理条件情形的。</w:t>
      </w:r>
    </w:p>
    <w:p>
      <w:pPr>
        <w:spacing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质疑事项不予受理的，采购代理机构应当向供应商出具不符合质疑条件告知书。</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35.7质疑答复时限</w:t>
      </w:r>
    </w:p>
    <w:p>
      <w:pPr>
        <w:spacing w:line="360" w:lineRule="auto"/>
        <w:ind w:firstLine="424" w:firstLineChars="202"/>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自收文之日起七个工作日内。</w:t>
      </w:r>
    </w:p>
    <w:p>
      <w:pPr>
        <w:spacing w:line="36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35.8投诉</w:t>
      </w:r>
    </w:p>
    <w:p>
      <w:pPr>
        <w:spacing w:line="360" w:lineRule="auto"/>
        <w:ind w:firstLine="424" w:firstLineChars="202"/>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对质疑答复不满意或者未在规定时间内答复的，提出质疑的供应商可以在答复期满后15个工作日内向同级财政部门投诉。</w:t>
      </w:r>
      <w:bookmarkEnd w:id="48"/>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widowControl/>
        <w:jc w:val="left"/>
        <w:rPr>
          <w:color w:val="auto"/>
          <w:highlight w:val="none"/>
        </w:rPr>
      </w:pPr>
    </w:p>
    <w:p>
      <w:pPr>
        <w:rPr>
          <w:color w:val="auto"/>
          <w:highlight w:val="none"/>
        </w:rPr>
      </w:pPr>
    </w:p>
    <w:p>
      <w:pPr>
        <w:pStyle w:val="3"/>
        <w:rPr>
          <w:color w:val="auto"/>
          <w:highlight w:val="none"/>
        </w:rPr>
      </w:pPr>
      <w:bookmarkStart w:id="50" w:name="_Toc110410303"/>
      <w:r>
        <w:rPr>
          <w:rFonts w:hint="eastAsia"/>
          <w:color w:val="auto"/>
          <w:highlight w:val="none"/>
        </w:rPr>
        <w:t>第七章  投标文件格式</w:t>
      </w:r>
      <w:bookmarkEnd w:id="50"/>
    </w:p>
    <w:p>
      <w:pPr>
        <w:jc w:val="center"/>
        <w:rPr>
          <w:b/>
          <w:color w:val="auto"/>
          <w:sz w:val="52"/>
          <w:szCs w:val="52"/>
          <w:highlight w:val="none"/>
        </w:rPr>
      </w:pPr>
    </w:p>
    <w:p>
      <w:pPr>
        <w:pStyle w:val="4"/>
        <w:spacing w:line="400" w:lineRule="exact"/>
        <w:rPr>
          <w:rFonts w:ascii="仿宋" w:hAnsi="仿宋" w:eastAsia="仿宋"/>
          <w:color w:val="auto"/>
          <w:highlight w:val="none"/>
        </w:rPr>
      </w:pPr>
      <w:bookmarkStart w:id="51" w:name="_Toc25194"/>
      <w:bookmarkStart w:id="52" w:name="_Toc44691163"/>
      <w:bookmarkStart w:id="53" w:name="_Toc31468"/>
      <w:bookmarkStart w:id="54" w:name="_Toc44690704"/>
      <w:bookmarkStart w:id="55" w:name="_Toc14934"/>
      <w:bookmarkStart w:id="56" w:name="_Toc44690431"/>
      <w:bookmarkStart w:id="57" w:name="_Toc110410304"/>
      <w:bookmarkStart w:id="58" w:name="_Toc44691395"/>
      <w:bookmarkStart w:id="59" w:name="_Toc11772"/>
      <w:r>
        <w:rPr>
          <w:rFonts w:hint="eastAsia" w:ascii="仿宋" w:hAnsi="仿宋" w:eastAsia="仿宋"/>
          <w:color w:val="auto"/>
          <w:highlight w:val="none"/>
        </w:rPr>
        <w:t>投标文件编制说明</w:t>
      </w:r>
      <w:bookmarkEnd w:id="51"/>
      <w:bookmarkEnd w:id="52"/>
      <w:bookmarkEnd w:id="53"/>
      <w:bookmarkEnd w:id="54"/>
      <w:bookmarkEnd w:id="55"/>
      <w:bookmarkEnd w:id="56"/>
      <w:bookmarkEnd w:id="57"/>
      <w:bookmarkEnd w:id="58"/>
      <w:bookmarkEnd w:id="5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序号</w:t>
            </w:r>
          </w:p>
        </w:tc>
        <w:tc>
          <w:tcPr>
            <w:tcW w:w="1957"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名称</w:t>
            </w:r>
          </w:p>
        </w:tc>
        <w:tc>
          <w:tcPr>
            <w:tcW w:w="3004"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内容规定</w:t>
            </w:r>
          </w:p>
        </w:tc>
        <w:tc>
          <w:tcPr>
            <w:tcW w:w="4161"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p>
        </w:tc>
        <w:tc>
          <w:tcPr>
            <w:tcW w:w="1957"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投标文件的组成</w:t>
            </w:r>
          </w:p>
        </w:tc>
        <w:tc>
          <w:tcPr>
            <w:tcW w:w="3004"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p>
        </w:tc>
        <w:tc>
          <w:tcPr>
            <w:tcW w:w="1957"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投标文件的密封和标记</w:t>
            </w:r>
          </w:p>
        </w:tc>
        <w:tc>
          <w:tcPr>
            <w:tcW w:w="3004"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详见第六章“投标人须知”第18条</w:t>
            </w:r>
          </w:p>
        </w:tc>
        <w:tc>
          <w:tcPr>
            <w:tcW w:w="4161" w:type="dxa"/>
            <w:vAlign w:val="center"/>
          </w:tcPr>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投标文件应按以下两部分，分别密封包装和标记：</w:t>
            </w:r>
          </w:p>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 投标文件正本、副本和密封好的备份光盘（或U盘）（封包1）。</w:t>
            </w:r>
          </w:p>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 法定代表人（负责人）证明书、法定代表人（负责人）授权委托书和开标一览表（封包2）。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w:t>
            </w:r>
          </w:p>
        </w:tc>
        <w:tc>
          <w:tcPr>
            <w:tcW w:w="1957" w:type="dxa"/>
            <w:vAlign w:val="center"/>
          </w:tcPr>
          <w:p>
            <w:pPr>
              <w:spacing w:line="360" w:lineRule="auto"/>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投标文件的签字和盖章</w:t>
            </w:r>
          </w:p>
        </w:tc>
        <w:tc>
          <w:tcPr>
            <w:tcW w:w="3004" w:type="dxa"/>
            <w:vAlign w:val="center"/>
          </w:tcPr>
          <w:p>
            <w:pPr>
              <w:spacing w:line="360" w:lineRule="auto"/>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 投标文件中，复印件或扫描件应加盖公章。</w:t>
            </w:r>
          </w:p>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 投标文件应加盖骑缝章。</w:t>
            </w:r>
          </w:p>
          <w:p>
            <w:pPr>
              <w:spacing w:line="360" w:lineRule="auto"/>
              <w:ind w:firstLine="4" w:firstLineChars="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 签字方式可以是手写方式、盖人名章方式或盖手签章方式。</w:t>
            </w:r>
          </w:p>
        </w:tc>
      </w:tr>
    </w:tbl>
    <w:p>
      <w:pPr>
        <w:spacing w:line="360" w:lineRule="auto"/>
        <w:ind w:firstLine="420" w:firstLineChars="200"/>
        <w:rPr>
          <w:rFonts w:asciiTheme="minorEastAsia" w:hAnsiTheme="minorEastAsia" w:eastAsiaTheme="minorEastAsia"/>
          <w:color w:val="auto"/>
          <w:highlight w:val="none"/>
        </w:rPr>
      </w:pPr>
    </w:p>
    <w:p>
      <w:pPr>
        <w:spacing w:line="360" w:lineRule="auto"/>
        <w:ind w:firstLine="420" w:firstLineChars="200"/>
        <w:rPr>
          <w:rFonts w:asciiTheme="minorEastAsia" w:hAnsiTheme="minorEastAsia" w:eastAsiaTheme="minorEastAsia"/>
          <w:color w:val="auto"/>
          <w:highlight w:val="none"/>
        </w:rPr>
      </w:pPr>
    </w:p>
    <w:p>
      <w:pPr>
        <w:jc w:val="center"/>
        <w:rPr>
          <w:b/>
          <w:color w:val="auto"/>
          <w:sz w:val="52"/>
          <w:szCs w:val="52"/>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jc w:val="center"/>
        <w:rPr>
          <w:b/>
          <w:bCs/>
          <w:color w:val="auto"/>
          <w:sz w:val="52"/>
          <w:highlight w:val="none"/>
        </w:rPr>
      </w:pPr>
    </w:p>
    <w:p>
      <w:pPr>
        <w:jc w:val="center"/>
        <w:rPr>
          <w:b/>
          <w:bCs/>
          <w:color w:val="auto"/>
          <w:sz w:val="52"/>
          <w:highlight w:val="none"/>
        </w:rPr>
      </w:pPr>
      <w:r>
        <w:rPr>
          <w:rFonts w:hint="eastAsia"/>
          <w:b/>
          <w:bCs/>
          <w:color w:val="auto"/>
          <w:sz w:val="52"/>
          <w:highlight w:val="none"/>
        </w:rPr>
        <w:t>投 标 文 件</w:t>
      </w: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rFonts w:ascii="宋体" w:hAnsi="宋体"/>
          <w:b/>
          <w:bCs/>
          <w:color w:val="auto"/>
          <w:sz w:val="30"/>
          <w:szCs w:val="30"/>
          <w:highlight w:val="none"/>
        </w:rPr>
      </w:pPr>
      <w:r>
        <w:rPr>
          <w:rFonts w:hint="eastAsia" w:ascii="宋体" w:hAnsi="宋体"/>
          <w:b/>
          <w:bCs/>
          <w:color w:val="auto"/>
          <w:sz w:val="30"/>
          <w:szCs w:val="30"/>
          <w:highlight w:val="none"/>
        </w:rPr>
        <w:t>（正本/副本）</w:t>
      </w: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jc w:val="center"/>
        <w:rPr>
          <w:b/>
          <w:bCs/>
          <w:color w:val="auto"/>
          <w:highlight w:val="none"/>
        </w:rPr>
      </w:pPr>
    </w:p>
    <w:p>
      <w:pPr>
        <w:spacing w:line="480" w:lineRule="auto"/>
        <w:ind w:firstLine="1275" w:firstLineChars="529"/>
        <w:rPr>
          <w:b/>
          <w:bCs/>
          <w:color w:val="auto"/>
          <w:sz w:val="24"/>
          <w:highlight w:val="none"/>
          <w:u w:val="single"/>
        </w:rPr>
      </w:pPr>
      <w:r>
        <w:rPr>
          <w:rFonts w:hint="eastAsia"/>
          <w:b/>
          <w:bCs/>
          <w:color w:val="auto"/>
          <w:sz w:val="24"/>
          <w:highlight w:val="none"/>
        </w:rPr>
        <w:t>项 目  名 称：</w:t>
      </w:r>
      <w:r>
        <w:rPr>
          <w:rFonts w:hint="eastAsia"/>
          <w:b/>
          <w:bCs/>
          <w:color w:val="auto"/>
          <w:sz w:val="24"/>
          <w:highlight w:val="none"/>
          <w:u w:val="single"/>
        </w:rPr>
        <w:t xml:space="preserve">                                      </w:t>
      </w:r>
    </w:p>
    <w:p>
      <w:pPr>
        <w:spacing w:line="480" w:lineRule="auto"/>
        <w:ind w:firstLine="1275" w:firstLineChars="529"/>
        <w:rPr>
          <w:b/>
          <w:bCs/>
          <w:color w:val="auto"/>
          <w:sz w:val="24"/>
          <w:highlight w:val="none"/>
          <w:u w:val="single"/>
        </w:rPr>
      </w:pPr>
      <w:r>
        <w:rPr>
          <w:rFonts w:hint="eastAsia"/>
          <w:b/>
          <w:bCs/>
          <w:color w:val="auto"/>
          <w:sz w:val="24"/>
          <w:highlight w:val="none"/>
        </w:rPr>
        <w:t>项 目  编 号：</w:t>
      </w:r>
      <w:r>
        <w:rPr>
          <w:rFonts w:hint="eastAsia"/>
          <w:b/>
          <w:bCs/>
          <w:color w:val="auto"/>
          <w:sz w:val="24"/>
          <w:highlight w:val="none"/>
          <w:u w:val="single"/>
        </w:rPr>
        <w:t xml:space="preserve">                                      </w:t>
      </w:r>
    </w:p>
    <w:p>
      <w:pPr>
        <w:spacing w:line="480" w:lineRule="auto"/>
        <w:ind w:firstLine="1275" w:firstLineChars="529"/>
        <w:rPr>
          <w:b/>
          <w:bCs/>
          <w:color w:val="auto"/>
          <w:sz w:val="24"/>
          <w:highlight w:val="none"/>
        </w:rPr>
      </w:pPr>
      <w:r>
        <w:rPr>
          <w:rFonts w:hint="eastAsia"/>
          <w:b/>
          <w:bCs/>
          <w:color w:val="auto"/>
          <w:sz w:val="24"/>
          <w:highlight w:val="none"/>
        </w:rPr>
        <w:t>法定代表人或</w:t>
      </w:r>
    </w:p>
    <w:p>
      <w:pPr>
        <w:spacing w:line="480" w:lineRule="auto"/>
        <w:ind w:firstLine="1275" w:firstLineChars="529"/>
        <w:rPr>
          <w:color w:val="auto"/>
          <w:sz w:val="24"/>
          <w:highlight w:val="none"/>
          <w:u w:val="dotted"/>
        </w:rPr>
      </w:pPr>
      <w:r>
        <w:rPr>
          <w:rFonts w:hint="eastAsia"/>
          <w:b/>
          <w:bCs/>
          <w:color w:val="auto"/>
          <w:sz w:val="24"/>
          <w:highlight w:val="none"/>
        </w:rPr>
        <w:t>委 托 代理人：</w:t>
      </w:r>
      <w:r>
        <w:rPr>
          <w:rFonts w:hint="eastAsia"/>
          <w:b/>
          <w:color w:val="auto"/>
          <w:sz w:val="24"/>
          <w:highlight w:val="none"/>
          <w:u w:val="single"/>
        </w:rPr>
        <w:t xml:space="preserve">                                      </w:t>
      </w:r>
    </w:p>
    <w:p>
      <w:pPr>
        <w:spacing w:line="480" w:lineRule="auto"/>
        <w:ind w:firstLine="1275" w:firstLineChars="529"/>
        <w:rPr>
          <w:b/>
          <w:bCs/>
          <w:color w:val="auto"/>
          <w:sz w:val="24"/>
          <w:highlight w:val="none"/>
          <w:u w:val="dotted"/>
        </w:rPr>
      </w:pPr>
      <w:r>
        <w:rPr>
          <w:rFonts w:hint="eastAsia"/>
          <w:b/>
          <w:bCs/>
          <w:color w:val="auto"/>
          <w:sz w:val="24"/>
          <w:highlight w:val="none"/>
        </w:rPr>
        <w:t>投   标   人：</w:t>
      </w:r>
      <w:r>
        <w:rPr>
          <w:rFonts w:hint="eastAsia"/>
          <w:b/>
          <w:bCs/>
          <w:color w:val="auto"/>
          <w:sz w:val="24"/>
          <w:highlight w:val="none"/>
          <w:u w:val="single"/>
        </w:rPr>
        <w:t xml:space="preserve">                                      </w:t>
      </w:r>
    </w:p>
    <w:p>
      <w:pPr>
        <w:spacing w:line="480" w:lineRule="auto"/>
        <w:ind w:firstLine="1275" w:firstLineChars="529"/>
        <w:rPr>
          <w:b/>
          <w:bCs/>
          <w:color w:val="auto"/>
          <w:highlight w:val="none"/>
        </w:rPr>
      </w:pPr>
      <w:r>
        <w:rPr>
          <w:rFonts w:hint="eastAsia"/>
          <w:b/>
          <w:bCs/>
          <w:color w:val="auto"/>
          <w:sz w:val="24"/>
          <w:highlight w:val="none"/>
        </w:rPr>
        <w:t>日        期：</w:t>
      </w:r>
      <w:r>
        <w:rPr>
          <w:rFonts w:hint="eastAsia"/>
          <w:color w:val="auto"/>
          <w:sz w:val="24"/>
          <w:highlight w:val="none"/>
          <w:u w:val="single"/>
        </w:rPr>
        <w:t xml:space="preserve">              </w:t>
      </w:r>
      <w:r>
        <w:rPr>
          <w:rFonts w:hint="eastAsia"/>
          <w:b/>
          <w:bCs/>
          <w:color w:val="auto"/>
          <w:sz w:val="24"/>
          <w:highlight w:val="none"/>
        </w:rPr>
        <w:t>年</w:t>
      </w:r>
      <w:r>
        <w:rPr>
          <w:rFonts w:hint="eastAsia"/>
          <w:color w:val="auto"/>
          <w:sz w:val="24"/>
          <w:highlight w:val="none"/>
          <w:u w:val="single"/>
        </w:rPr>
        <w:t xml:space="preserve">         </w:t>
      </w:r>
      <w:r>
        <w:rPr>
          <w:rFonts w:hint="eastAsia"/>
          <w:b/>
          <w:bCs/>
          <w:color w:val="auto"/>
          <w:sz w:val="24"/>
          <w:highlight w:val="none"/>
        </w:rPr>
        <w:t>月</w:t>
      </w:r>
      <w:r>
        <w:rPr>
          <w:rFonts w:hint="eastAsia"/>
          <w:color w:val="auto"/>
          <w:sz w:val="24"/>
          <w:highlight w:val="none"/>
          <w:u w:val="single"/>
        </w:rPr>
        <w:t xml:space="preserve">         </w:t>
      </w:r>
      <w:r>
        <w:rPr>
          <w:rFonts w:hint="eastAsia"/>
          <w:b/>
          <w:bCs/>
          <w:color w:val="auto"/>
          <w:sz w:val="24"/>
          <w:highlight w:val="none"/>
        </w:rPr>
        <w:t>日</w:t>
      </w:r>
    </w:p>
    <w:p>
      <w:pPr>
        <w:rPr>
          <w:b/>
          <w:bCs/>
          <w:color w:val="auto"/>
          <w:highlight w:val="none"/>
        </w:rPr>
      </w:pPr>
      <w:bookmarkStart w:id="60" w:name="_投标文件格式（第一册）"/>
      <w:bookmarkEnd w:id="60"/>
      <w:bookmarkStart w:id="61" w:name="q0"/>
      <w:r>
        <w:rPr>
          <w:rFonts w:ascii="仿宋" w:hAnsi="仿宋" w:eastAsia="仿宋"/>
          <w:color w:val="auto"/>
          <w:highlight w:val="none"/>
        </w:rPr>
        <w:br w:type="page"/>
      </w:r>
    </w:p>
    <w:p>
      <w:pPr>
        <w:pStyle w:val="4"/>
        <w:spacing w:line="400" w:lineRule="exact"/>
        <w:rPr>
          <w:rFonts w:ascii="仿宋" w:hAnsi="仿宋" w:eastAsia="仿宋"/>
          <w:color w:val="auto"/>
          <w:highlight w:val="none"/>
        </w:rPr>
      </w:pPr>
    </w:p>
    <w:p>
      <w:pPr>
        <w:pStyle w:val="4"/>
        <w:spacing w:line="400" w:lineRule="exact"/>
        <w:rPr>
          <w:rFonts w:ascii="仿宋" w:hAnsi="仿宋" w:eastAsia="仿宋"/>
          <w:color w:val="auto"/>
          <w:highlight w:val="none"/>
        </w:rPr>
      </w:pPr>
      <w:bookmarkStart w:id="62" w:name="_Toc110410305"/>
      <w:r>
        <w:rPr>
          <w:rFonts w:hint="eastAsia" w:ascii="仿宋" w:hAnsi="仿宋" w:eastAsia="仿宋"/>
          <w:color w:val="auto"/>
          <w:highlight w:val="none"/>
        </w:rPr>
        <w:t>投标文件格式</w:t>
      </w:r>
      <w:bookmarkEnd w:id="62"/>
    </w:p>
    <w:bookmarkEnd w:id="61"/>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目录（自拟）</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政府采购违法行为风险知悉确认书</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评标指引表</w:t>
      </w:r>
    </w:p>
    <w:p>
      <w:pPr>
        <w:numPr>
          <w:ilvl w:val="0"/>
          <w:numId w:val="5"/>
        </w:numPr>
        <w:adjustRightInd w:val="0"/>
        <w:spacing w:line="360" w:lineRule="auto"/>
        <w:rPr>
          <w:snapToGrid w:val="0"/>
          <w:color w:val="auto"/>
          <w:kern w:val="0"/>
          <w:szCs w:val="21"/>
          <w:highlight w:val="none"/>
        </w:rPr>
      </w:pPr>
      <w:r>
        <w:rPr>
          <w:rFonts w:hint="eastAsia"/>
          <w:snapToGrid w:val="0"/>
          <w:color w:val="auto"/>
          <w:kern w:val="0"/>
          <w:szCs w:val="21"/>
          <w:highlight w:val="none"/>
        </w:rPr>
        <w:t>投标人资格证明文件（格式1）</w:t>
      </w:r>
    </w:p>
    <w:p>
      <w:pPr>
        <w:numPr>
          <w:ilvl w:val="0"/>
          <w:numId w:val="5"/>
        </w:numPr>
        <w:adjustRightInd w:val="0"/>
        <w:spacing w:line="360" w:lineRule="auto"/>
        <w:rPr>
          <w:snapToGrid w:val="0"/>
          <w:color w:val="auto"/>
          <w:kern w:val="0"/>
          <w:szCs w:val="21"/>
          <w:highlight w:val="none"/>
        </w:rPr>
      </w:pPr>
      <w:r>
        <w:rPr>
          <w:rFonts w:hint="eastAsia"/>
          <w:snapToGrid w:val="0"/>
          <w:color w:val="auto"/>
          <w:kern w:val="0"/>
          <w:szCs w:val="21"/>
          <w:highlight w:val="none"/>
        </w:rPr>
        <w:t>法定代表人（负责人）证明书及授权委托书</w:t>
      </w:r>
      <w:r>
        <w:rPr>
          <w:rFonts w:hint="eastAsia" w:ascii="宋体" w:hAnsi="宋体"/>
          <w:snapToGrid w:val="0"/>
          <w:color w:val="auto"/>
          <w:kern w:val="0"/>
          <w:szCs w:val="21"/>
          <w:highlight w:val="none"/>
        </w:rPr>
        <w:t>（格式2）</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投标函（格式3）</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评分中涉及的承诺及声明函（格式4）</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开标一览表（格式5）</w:t>
      </w:r>
    </w:p>
    <w:p>
      <w:pPr>
        <w:adjustRightInd w:val="0"/>
        <w:spacing w:line="360" w:lineRule="auto"/>
        <w:ind w:firstLine="422" w:firstLineChars="200"/>
        <w:rPr>
          <w:rFonts w:ascii="宋体" w:hAnsi="宋体"/>
          <w:b/>
          <w:bCs/>
          <w:snapToGrid w:val="0"/>
          <w:color w:val="auto"/>
          <w:kern w:val="0"/>
          <w:szCs w:val="21"/>
          <w:highlight w:val="none"/>
        </w:rPr>
      </w:pPr>
      <w:r>
        <w:rPr>
          <w:rFonts w:hint="eastAsia" w:ascii="宋体" w:hAnsi="宋体"/>
          <w:b/>
          <w:snapToGrid w:val="0"/>
          <w:color w:val="auto"/>
          <w:kern w:val="0"/>
          <w:szCs w:val="21"/>
          <w:highlight w:val="none"/>
        </w:rPr>
        <w:t>注：此表应与“法定代表人（负责人）证明书、法定代表人（负责人）授权委托书”一起密封于一信封，在递交投标文件时单独交予</w:t>
      </w:r>
      <w:r>
        <w:rPr>
          <w:rFonts w:hint="eastAsia" w:ascii="宋体" w:hAnsi="宋体"/>
          <w:b/>
          <w:bCs/>
          <w:snapToGrid w:val="0"/>
          <w:color w:val="auto"/>
          <w:kern w:val="0"/>
          <w:szCs w:val="21"/>
          <w:highlight w:val="none"/>
        </w:rPr>
        <w:t>采购代理机构。</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报价表（格式6）</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技术规格（格式7）</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交付进度（格式8）</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售后服务和质量承诺（格式9）</w:t>
      </w:r>
    </w:p>
    <w:p>
      <w:pPr>
        <w:numPr>
          <w:ilvl w:val="0"/>
          <w:numId w:val="5"/>
        </w:numPr>
        <w:adjustRightInd w:val="0"/>
        <w:spacing w:line="360" w:lineRule="auto"/>
        <w:rPr>
          <w:rFonts w:ascii="宋体" w:hAnsi="宋体"/>
          <w:snapToGrid w:val="0"/>
          <w:color w:val="auto"/>
          <w:kern w:val="0"/>
          <w:szCs w:val="21"/>
          <w:highlight w:val="none"/>
        </w:rPr>
      </w:pPr>
      <w:r>
        <w:rPr>
          <w:rFonts w:ascii="宋体" w:hAnsi="宋体"/>
          <w:snapToGrid w:val="0"/>
          <w:color w:val="auto"/>
          <w:kern w:val="0"/>
          <w:highlight w:val="none"/>
        </w:rPr>
        <w:t>投标人情况介绍</w:t>
      </w:r>
      <w:r>
        <w:rPr>
          <w:rFonts w:hint="eastAsia" w:ascii="宋体" w:hAnsi="宋体"/>
          <w:snapToGrid w:val="0"/>
          <w:color w:val="auto"/>
          <w:kern w:val="0"/>
          <w:highlight w:val="none"/>
        </w:rPr>
        <w:t>（</w:t>
      </w:r>
      <w:r>
        <w:rPr>
          <w:rFonts w:ascii="宋体" w:hAnsi="宋体"/>
          <w:snapToGrid w:val="0"/>
          <w:color w:val="auto"/>
          <w:kern w:val="0"/>
          <w:highlight w:val="none"/>
        </w:rPr>
        <w:t>格式</w:t>
      </w:r>
      <w:r>
        <w:rPr>
          <w:rFonts w:hint="eastAsia" w:ascii="宋体" w:hAnsi="宋体"/>
          <w:snapToGrid w:val="0"/>
          <w:color w:val="auto"/>
          <w:kern w:val="0"/>
          <w:highlight w:val="none"/>
        </w:rPr>
        <w:t>10</w:t>
      </w:r>
      <w:r>
        <w:rPr>
          <w:rFonts w:ascii="宋体" w:hAnsi="宋体"/>
          <w:snapToGrid w:val="0"/>
          <w:color w:val="auto"/>
          <w:kern w:val="0"/>
          <w:highlight w:val="none"/>
        </w:rPr>
        <w:t>）</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偏离</w:t>
      </w:r>
      <w:r>
        <w:rPr>
          <w:rFonts w:ascii="宋体" w:hAnsi="宋体"/>
          <w:snapToGrid w:val="0"/>
          <w:color w:val="auto"/>
          <w:kern w:val="0"/>
          <w:szCs w:val="21"/>
          <w:highlight w:val="none"/>
        </w:rPr>
        <w:t>表（格式</w:t>
      </w:r>
      <w:r>
        <w:rPr>
          <w:rFonts w:hint="eastAsia" w:ascii="宋体" w:hAnsi="宋体"/>
          <w:snapToGrid w:val="0"/>
          <w:color w:val="auto"/>
          <w:kern w:val="0"/>
          <w:szCs w:val="21"/>
          <w:highlight w:val="none"/>
        </w:rPr>
        <w:t>11</w:t>
      </w:r>
      <w:r>
        <w:rPr>
          <w:rFonts w:ascii="宋体" w:hAnsi="宋体"/>
          <w:snapToGrid w:val="0"/>
          <w:color w:val="auto"/>
          <w:kern w:val="0"/>
          <w:szCs w:val="21"/>
          <w:highlight w:val="none"/>
        </w:rPr>
        <w:t>）</w:t>
      </w:r>
    </w:p>
    <w:p>
      <w:pPr>
        <w:numPr>
          <w:ilvl w:val="0"/>
          <w:numId w:val="5"/>
        </w:numPr>
        <w:adjustRightInd w:val="0"/>
        <w:spacing w:line="360" w:lineRule="auto"/>
        <w:rPr>
          <w:rFonts w:ascii="宋体" w:hAnsi="宋体"/>
          <w:snapToGrid w:val="0"/>
          <w:color w:val="auto"/>
          <w:kern w:val="0"/>
          <w:szCs w:val="21"/>
          <w:highlight w:val="none"/>
        </w:rPr>
      </w:pPr>
      <w:r>
        <w:rPr>
          <w:rFonts w:hint="eastAsia" w:ascii="宋体" w:hAnsi="宋体"/>
          <w:snapToGrid w:val="0"/>
          <w:color w:val="auto"/>
          <w:kern w:val="0"/>
          <w:highlight w:val="none"/>
        </w:rPr>
        <w:t>招标文件要求的其他资料或投标人认为需要补充的资料</w:t>
      </w:r>
      <w:r>
        <w:rPr>
          <w:rFonts w:hint="eastAsia" w:ascii="宋体" w:hAnsi="宋体"/>
          <w:snapToGrid w:val="0"/>
          <w:color w:val="auto"/>
          <w:kern w:val="0"/>
          <w:szCs w:val="21"/>
          <w:highlight w:val="none"/>
        </w:rPr>
        <w:t>（格式12）</w:t>
      </w:r>
    </w:p>
    <w:p>
      <w:pPr>
        <w:adjustRightInd w:val="0"/>
        <w:spacing w:line="300" w:lineRule="auto"/>
        <w:ind w:left="-2"/>
        <w:rPr>
          <w:rFonts w:ascii="宋体" w:hAnsi="宋体"/>
          <w:snapToGrid w:val="0"/>
          <w:color w:val="auto"/>
          <w:kern w:val="0"/>
          <w:szCs w:val="21"/>
          <w:highlight w:val="none"/>
        </w:rPr>
      </w:pPr>
    </w:p>
    <w:p>
      <w:pPr>
        <w:adjustRightInd w:val="0"/>
        <w:spacing w:line="300" w:lineRule="auto"/>
        <w:ind w:left="-2"/>
        <w:rPr>
          <w:rFonts w:ascii="宋体" w:hAnsi="宋体"/>
          <w:snapToGrid w:val="0"/>
          <w:color w:val="auto"/>
          <w:kern w:val="0"/>
          <w:szCs w:val="21"/>
          <w:highlight w:val="none"/>
        </w:rPr>
      </w:pPr>
    </w:p>
    <w:p>
      <w:pPr>
        <w:adjustRightInd w:val="0"/>
        <w:spacing w:line="300" w:lineRule="auto"/>
        <w:ind w:left="-2"/>
        <w:rPr>
          <w:rFonts w:ascii="宋体" w:hAnsi="宋体"/>
          <w:snapToGrid w:val="0"/>
          <w:color w:val="auto"/>
          <w:kern w:val="0"/>
          <w:szCs w:val="21"/>
          <w:highlight w:val="none"/>
        </w:rPr>
      </w:pPr>
    </w:p>
    <w:p>
      <w:pPr>
        <w:ind w:hanging="2"/>
        <w:rPr>
          <w:b/>
          <w:bCs/>
          <w:color w:val="auto"/>
          <w:sz w:val="28"/>
          <w:highlight w:val="none"/>
        </w:rPr>
      </w:pPr>
    </w:p>
    <w:p>
      <w:pPr>
        <w:adjustRightInd w:val="0"/>
        <w:snapToGrid w:val="0"/>
        <w:spacing w:line="300" w:lineRule="auto"/>
        <w:jc w:val="center"/>
        <w:rPr>
          <w:color w:val="auto"/>
          <w:highlight w:val="none"/>
        </w:rPr>
      </w:pPr>
      <w:bookmarkStart w:id="63" w:name="_格式1__投标人资格证明文件"/>
      <w:bookmarkEnd w:id="63"/>
      <w:r>
        <w:rPr>
          <w:color w:val="auto"/>
          <w:highlight w:val="none"/>
        </w:rPr>
        <w:br w:type="page"/>
      </w:r>
    </w:p>
    <w:p>
      <w:pPr>
        <w:adjustRightInd w:val="0"/>
        <w:snapToGrid w:val="0"/>
        <w:spacing w:line="300" w:lineRule="auto"/>
        <w:jc w:val="center"/>
        <w:rPr>
          <w:color w:val="auto"/>
          <w:highlight w:val="none"/>
        </w:rPr>
      </w:pPr>
    </w:p>
    <w:p>
      <w:pPr>
        <w:pStyle w:val="4"/>
        <w:spacing w:line="400" w:lineRule="exact"/>
        <w:rPr>
          <w:rFonts w:ascii="仿宋" w:hAnsi="仿宋" w:eastAsia="仿宋"/>
          <w:color w:val="auto"/>
          <w:highlight w:val="none"/>
        </w:rPr>
      </w:pPr>
      <w:bookmarkStart w:id="64" w:name="_Toc110410306"/>
      <w:bookmarkStart w:id="65" w:name="_Toc73610158"/>
      <w:r>
        <w:rPr>
          <w:rFonts w:hint="eastAsia" w:ascii="仿宋" w:hAnsi="仿宋" w:eastAsia="仿宋"/>
          <w:color w:val="auto"/>
          <w:highlight w:val="none"/>
        </w:rPr>
        <w:t>政府采购违法行为风险知悉确认书</w:t>
      </w:r>
      <w:bookmarkEnd w:id="64"/>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一、本公司已充分知悉“隐瞒真实情况，提供虚假资料”的法定情形，相关情形包括但不限于：</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（一）通过转让或者租借等方式从其他单位获取资格或者资质证书投标的。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（二）由其他单位或者其他单位负责人在投标供应商编制的投标文件上加盖印章或者签字的。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（三）项目负责人或者主要技术人员不是本单位人员的。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（四）投标保证金不是从投标供应商基本账户转出的。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（五）其他隐瞒真实情况、提供虚假资料的行为。</w:t>
      </w:r>
    </w:p>
    <w:p>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二、本公司已充分知悉“与其他采购参加人串通投标”的法定情形，相关情形包括但不限于：</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（一）投标供应商之间相互约定给予未中标的供应商利益补偿。</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（三）不同投标供应商的投标文件由同一单位或者同一人编制，或者由同一人分阶段参与编制的。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（四）不同投标供应商的投标文件或部分投标文件相互混装。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（五）不同投标供应商的投标文件内容存在非正常一致。</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（六）由同一单位工作人员为两家以上（含两家）供应商进行同一项投标活动的。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（七）不同投标人的投标报价呈规律性差异。</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（八）不同投标人的投标保证金从同一单位或者个人的账户转出。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（九）主管部门依照法律、法规认定的其他情形。</w:t>
      </w:r>
    </w:p>
    <w:p>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三、本公司已充分知悉下列情形所对应的法律风险，并在投标前已对相关风险事项进行排查。</w:t>
      </w:r>
    </w:p>
    <w:p>
      <w:pPr>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（一）对于从其他主体获取的投标资料，供应商应审慎核查，确保投标资料的真实性。</w:t>
      </w:r>
      <w:r>
        <w:rPr>
          <w:rFonts w:hint="eastAsia" w:ascii="宋体" w:hAnsi="宋体"/>
          <w:b/>
          <w:color w:val="auto"/>
          <w:szCs w:val="21"/>
          <w:highlight w:val="none"/>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四、本公司已充分知悉政府采购违法、违规行为的法律后果。</w:t>
      </w:r>
      <w:r>
        <w:rPr>
          <w:rFonts w:hint="eastAsia" w:ascii="宋体" w:hAnsi="宋体"/>
          <w:color w:val="auto"/>
          <w:szCs w:val="21"/>
          <w:highlight w:val="none"/>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color w:val="auto"/>
          <w:szCs w:val="21"/>
          <w:highlight w:val="none"/>
          <w:u w:val="single"/>
        </w:rPr>
      </w:pPr>
      <w:r>
        <w:rPr>
          <w:rFonts w:hint="eastAsia" w:ascii="宋体" w:hAnsi="宋体" w:eastAsiaTheme="minorEastAsia" w:cstheme="minorBidi"/>
          <w:color w:val="auto"/>
          <w:szCs w:val="21"/>
          <w:highlight w:val="none"/>
          <w:u w:val="single"/>
        </w:rPr>
        <w:t xml:space="preserve">                                                                                         </w:t>
      </w:r>
    </w:p>
    <w:p>
      <w:pPr>
        <w:spacing w:line="360" w:lineRule="auto"/>
        <w:rPr>
          <w:rFonts w:ascii="宋体" w:hAnsi="宋体" w:eastAsiaTheme="minorEastAsia" w:cstheme="minorBidi"/>
          <w:color w:val="auto"/>
          <w:szCs w:val="21"/>
          <w:highlight w:val="none"/>
          <w:u w:val="single"/>
        </w:rPr>
      </w:pPr>
      <w:r>
        <w:rPr>
          <w:rFonts w:hint="eastAsia" w:ascii="宋体" w:hAnsi="宋体" w:eastAsiaTheme="minorEastAsia" w:cstheme="minorBidi"/>
          <w:color w:val="auto"/>
          <w:szCs w:val="21"/>
          <w:highlight w:val="none"/>
          <w:u w:val="single"/>
        </w:rPr>
        <w:t xml:space="preserve">                                                                                            </w:t>
      </w:r>
    </w:p>
    <w:p>
      <w:pPr>
        <w:spacing w:line="360" w:lineRule="auto"/>
        <w:rPr>
          <w:rFonts w:ascii="宋体" w:hAnsi="宋体" w:eastAsiaTheme="minorEastAsia" w:cstheme="minorBidi"/>
          <w:color w:val="auto"/>
          <w:szCs w:val="21"/>
          <w:highlight w:val="none"/>
          <w:u w:val="single"/>
        </w:rPr>
      </w:pPr>
      <w:r>
        <w:rPr>
          <w:rFonts w:hint="eastAsia" w:ascii="宋体" w:hAnsi="宋体" w:eastAsiaTheme="minorEastAsia" w:cstheme="minorBidi"/>
          <w:color w:val="auto"/>
          <w:szCs w:val="21"/>
          <w:highlight w:val="none"/>
          <w:u w:val="single"/>
        </w:rPr>
        <w:t xml:space="preserve">                                                                                            </w:t>
      </w:r>
    </w:p>
    <w:p>
      <w:pPr>
        <w:spacing w:line="360" w:lineRule="auto"/>
        <w:ind w:firstLine="420" w:firstLineChars="200"/>
        <w:rPr>
          <w:rFonts w:ascii="宋体" w:hAnsi="宋体"/>
          <w:color w:val="auto"/>
          <w:szCs w:val="21"/>
          <w:highlight w:val="none"/>
          <w:u w:val="singl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负责人</w:t>
      </w:r>
      <w:r>
        <w:rPr>
          <w:rFonts w:ascii="宋体" w:hAnsi="宋体"/>
          <w:color w:val="auto"/>
          <w:szCs w:val="21"/>
          <w:highlight w:val="none"/>
        </w:rPr>
        <w:t>/</w:t>
      </w:r>
      <w:r>
        <w:rPr>
          <w:rFonts w:hint="eastAsia" w:ascii="宋体" w:hAnsi="宋体"/>
          <w:color w:val="auto"/>
          <w:szCs w:val="21"/>
          <w:highlight w:val="none"/>
        </w:rPr>
        <w:t>投标授权代表签名：</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知悉人（公章）：</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日期：</w:t>
      </w:r>
    </w:p>
    <w:p>
      <w:pPr>
        <w:spacing w:line="360" w:lineRule="auto"/>
        <w:ind w:firstLine="420" w:firstLineChars="200"/>
        <w:rPr>
          <w:rFonts w:ascii="宋体" w:hAnsi="宋体"/>
          <w:color w:val="auto"/>
          <w:szCs w:val="21"/>
          <w:highlight w:val="none"/>
        </w:rPr>
      </w:pPr>
    </w:p>
    <w:p>
      <w:pPr>
        <w:widowControl/>
        <w:jc w:val="left"/>
        <w:rPr>
          <w:rFonts w:ascii="宋体" w:hAnsi="宋体"/>
          <w:color w:val="auto"/>
          <w:szCs w:val="21"/>
          <w:highlight w:val="none"/>
        </w:rPr>
      </w:pPr>
      <w:r>
        <w:rPr>
          <w:rFonts w:ascii="宋体" w:hAnsi="宋体"/>
          <w:color w:val="auto"/>
          <w:szCs w:val="21"/>
          <w:highlight w:val="none"/>
        </w:rPr>
        <w:br w:type="page"/>
      </w:r>
    </w:p>
    <w:p>
      <w:pPr>
        <w:widowControl/>
        <w:jc w:val="left"/>
        <w:rPr>
          <w:rFonts w:ascii="宋体" w:hAnsi="宋体"/>
          <w:color w:val="auto"/>
          <w:szCs w:val="21"/>
          <w:highlight w:val="none"/>
        </w:rPr>
      </w:pPr>
    </w:p>
    <w:p>
      <w:pPr>
        <w:pStyle w:val="4"/>
        <w:spacing w:line="400" w:lineRule="exact"/>
        <w:rPr>
          <w:rFonts w:ascii="仿宋" w:hAnsi="仿宋" w:eastAsia="仿宋"/>
          <w:color w:val="auto"/>
          <w:highlight w:val="none"/>
        </w:rPr>
      </w:pPr>
      <w:bookmarkStart w:id="66" w:name="_Toc110410307"/>
      <w:r>
        <w:rPr>
          <w:rFonts w:hint="eastAsia" w:ascii="仿宋" w:hAnsi="仿宋" w:eastAsia="仿宋"/>
          <w:color w:val="auto"/>
          <w:highlight w:val="none"/>
        </w:rPr>
        <w:t>评标指引表</w:t>
      </w:r>
      <w:bookmarkEnd w:id="65"/>
      <w:bookmarkEnd w:id="66"/>
    </w:p>
    <w:p>
      <w:pPr>
        <w:jc w:val="center"/>
        <w:rPr>
          <w:b/>
          <w:color w:val="auto"/>
          <w:szCs w:val="21"/>
          <w:highlight w:val="non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为方便参与该项目的评委专家的评标，快速找到评标事项与该项目投标文件所对应的位置，请投标人参照下表格式，编制本项目评标指引表。</w:t>
      </w:r>
    </w:p>
    <w:p>
      <w:pPr>
        <w:spacing w:line="360" w:lineRule="auto"/>
        <w:ind w:firstLine="420" w:firstLineChars="200"/>
        <w:rPr>
          <w:rFonts w:ascii="宋体" w:hAnsi="宋体"/>
          <w:color w:val="auto"/>
          <w:szCs w:val="21"/>
          <w:highlight w:val="none"/>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综合评分指引（参见第四章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评分类别</w:t>
            </w:r>
          </w:p>
        </w:tc>
        <w:tc>
          <w:tcPr>
            <w:tcW w:w="4854" w:type="dxa"/>
            <w:vAlign w:val="center"/>
          </w:tcPr>
          <w:p>
            <w:pPr>
              <w:spacing w:line="36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评分内容</w:t>
            </w:r>
          </w:p>
        </w:tc>
        <w:tc>
          <w:tcPr>
            <w:tcW w:w="2169" w:type="dxa"/>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证明文件起止页码</w:t>
            </w:r>
          </w:p>
        </w:tc>
        <w:tc>
          <w:tcPr>
            <w:tcW w:w="1472" w:type="dxa"/>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价格部分</w:t>
            </w:r>
          </w:p>
        </w:tc>
        <w:tc>
          <w:tcPr>
            <w:tcW w:w="4854" w:type="dxa"/>
            <w:vAlign w:val="center"/>
          </w:tcPr>
          <w:p>
            <w:pPr>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《节能产品政府采购品目清单》或《环境标志产品政府采购品目清单》中列示的产品，或</w:t>
            </w:r>
            <w:r>
              <w:rPr>
                <w:rFonts w:hint="eastAsia" w:asciiTheme="minorEastAsia" w:hAnsiTheme="minorEastAsia" w:eastAsiaTheme="minorEastAsia"/>
                <w:snapToGrid w:val="0"/>
                <w:color w:val="auto"/>
                <w:kern w:val="0"/>
                <w:szCs w:val="21"/>
                <w:highlight w:val="none"/>
              </w:rPr>
              <w:t>小型企业、微型企业、监狱企业、残疾人福利性单位证明文件</w:t>
            </w:r>
            <w:r>
              <w:rPr>
                <w:rFonts w:hint="eastAsia" w:asciiTheme="minorEastAsia" w:hAnsiTheme="minorEastAsia" w:eastAsiaTheme="minorEastAsia"/>
                <w:color w:val="auto"/>
                <w:szCs w:val="21"/>
                <w:highlight w:val="none"/>
              </w:rPr>
              <w:t>，详见“第四章  评标方法和标准”政府采购扶持政策</w:t>
            </w:r>
            <w:r>
              <w:rPr>
                <w:rFonts w:hint="eastAsia" w:asciiTheme="minorEastAsia" w:hAnsiTheme="minorEastAsia" w:eastAsiaTheme="minorEastAsia"/>
                <w:bCs/>
                <w:color w:val="auto"/>
                <w:szCs w:val="21"/>
                <w:highlight w:val="none"/>
              </w:rPr>
              <w:t>。</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技术部分</w:t>
            </w: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1.……</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color w:val="auto"/>
                <w:szCs w:val="21"/>
                <w:highlight w:val="none"/>
              </w:rPr>
            </w:pP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2.……</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color w:val="auto"/>
                <w:szCs w:val="21"/>
                <w:highlight w:val="none"/>
              </w:rPr>
            </w:pP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商务部分</w:t>
            </w: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1.……</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color w:val="auto"/>
                <w:szCs w:val="21"/>
                <w:highlight w:val="none"/>
              </w:rPr>
            </w:pP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2.……</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color w:val="auto"/>
                <w:szCs w:val="21"/>
                <w:highlight w:val="none"/>
              </w:rPr>
            </w:pPr>
          </w:p>
        </w:tc>
        <w:tc>
          <w:tcPr>
            <w:tcW w:w="4854" w:type="dxa"/>
          </w:tcPr>
          <w:p>
            <w:pPr>
              <w:spacing w:line="360" w:lineRule="exact"/>
              <w:jc w:val="center"/>
              <w:rPr>
                <w:rFonts w:ascii="宋体" w:hAnsi="宋体"/>
                <w:color w:val="auto"/>
                <w:szCs w:val="21"/>
                <w:highlight w:val="none"/>
              </w:rPr>
            </w:pPr>
            <w:r>
              <w:rPr>
                <w:rFonts w:hint="eastAsia" w:ascii="宋体" w:hAnsi="宋体"/>
                <w:color w:val="auto"/>
                <w:szCs w:val="21"/>
                <w:highlight w:val="none"/>
              </w:rPr>
              <w:t>……</w:t>
            </w:r>
          </w:p>
        </w:tc>
        <w:tc>
          <w:tcPr>
            <w:tcW w:w="2169" w:type="dxa"/>
            <w:vAlign w:val="center"/>
          </w:tcPr>
          <w:p>
            <w:pPr>
              <w:spacing w:line="360" w:lineRule="exact"/>
              <w:jc w:val="center"/>
              <w:rPr>
                <w:rFonts w:ascii="宋体" w:hAnsi="宋体"/>
                <w:b/>
                <w:color w:val="auto"/>
                <w:szCs w:val="21"/>
                <w:highlight w:val="none"/>
              </w:rPr>
            </w:pPr>
          </w:p>
        </w:tc>
        <w:tc>
          <w:tcPr>
            <w:tcW w:w="1472" w:type="dxa"/>
            <w:vAlign w:val="center"/>
          </w:tcPr>
          <w:p>
            <w:pPr>
              <w:spacing w:line="360" w:lineRule="exact"/>
              <w:jc w:val="center"/>
              <w:rPr>
                <w:rFonts w:ascii="宋体" w:hAnsi="宋体"/>
                <w:b/>
                <w:color w:val="auto"/>
                <w:szCs w:val="21"/>
                <w:highlight w:val="none"/>
              </w:rPr>
            </w:pPr>
          </w:p>
        </w:tc>
      </w:tr>
    </w:tbl>
    <w:p>
      <w:pPr>
        <w:pStyle w:val="26"/>
        <w:spacing w:line="360" w:lineRule="auto"/>
        <w:ind w:firstLine="424" w:firstLineChars="201"/>
        <w:rPr>
          <w:rFonts w:hAnsi="宋体"/>
          <w:b/>
          <w:color w:val="auto"/>
          <w:szCs w:val="21"/>
          <w:highlight w:val="none"/>
        </w:rPr>
      </w:pPr>
    </w:p>
    <w:p>
      <w:pPr>
        <w:pStyle w:val="26"/>
        <w:spacing w:line="360" w:lineRule="auto"/>
        <w:ind w:firstLine="424" w:firstLineChars="201"/>
        <w:rPr>
          <w:b/>
          <w:color w:val="auto"/>
          <w:highlight w:val="none"/>
        </w:rPr>
      </w:pPr>
      <w:r>
        <w:rPr>
          <w:rFonts w:hint="eastAsia" w:hAnsi="宋体"/>
          <w:b/>
          <w:color w:val="auto"/>
          <w:szCs w:val="21"/>
          <w:highlight w:val="none"/>
        </w:rPr>
        <w:t>注：请投标人按照招标文件规定的审查和评分内容，自上而下的顺序填写本表</w:t>
      </w:r>
      <w:r>
        <w:rPr>
          <w:rFonts w:hint="eastAsia"/>
          <w:b/>
          <w:color w:val="auto"/>
          <w:szCs w:val="21"/>
          <w:highlight w:val="none"/>
        </w:rPr>
        <w:t>。因项目次序混乱而影响评标结果者，投标人自负其责。</w:t>
      </w:r>
    </w:p>
    <w:p>
      <w:pPr>
        <w:pStyle w:val="5"/>
        <w:jc w:val="cente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snapToGrid w:val="0"/>
          <w:color w:val="auto"/>
          <w:kern w:val="0"/>
          <w:sz w:val="24"/>
          <w:highlight w:val="none"/>
        </w:rPr>
      </w:pPr>
      <w:bookmarkStart w:id="67" w:name="_Toc44691396"/>
      <w:bookmarkStart w:id="68" w:name="_Toc44691164"/>
      <w:bookmarkStart w:id="69" w:name="_Toc44690432"/>
      <w:bookmarkStart w:id="70" w:name="_Toc44690705"/>
      <w:r>
        <w:rPr>
          <w:rFonts w:hint="eastAsia" w:asciiTheme="minorEastAsia" w:hAnsiTheme="minorEastAsia" w:eastAsiaTheme="minorEastAsia"/>
          <w:color w:val="auto"/>
          <w:sz w:val="24"/>
          <w:highlight w:val="none"/>
        </w:rPr>
        <w:t>格式1  投标人资格证明文件</w:t>
      </w:r>
      <w:bookmarkEnd w:id="67"/>
      <w:bookmarkEnd w:id="68"/>
      <w:bookmarkEnd w:id="69"/>
      <w:bookmarkEnd w:id="70"/>
    </w:p>
    <w:p>
      <w:pPr>
        <w:adjustRightInd w:val="0"/>
        <w:snapToGrid w:val="0"/>
        <w:spacing w:line="360" w:lineRule="auto"/>
        <w:rPr>
          <w:rFonts w:ascii="宋体" w:hAnsi="宋体"/>
          <w:bCs/>
          <w:snapToGrid w:val="0"/>
          <w:color w:val="auto"/>
          <w:kern w:val="0"/>
          <w:szCs w:val="21"/>
          <w:highlight w:val="none"/>
        </w:rPr>
      </w:pPr>
    </w:p>
    <w:p>
      <w:pPr>
        <w:adjustRightInd w:val="0"/>
        <w:snapToGrid w:val="0"/>
        <w:spacing w:line="360" w:lineRule="auto"/>
        <w:ind w:firstLine="424" w:firstLineChars="202"/>
        <w:rPr>
          <w:rFonts w:ascii="宋体" w:hAnsi="宋体"/>
          <w:bCs/>
          <w:snapToGrid w:val="0"/>
          <w:color w:val="auto"/>
          <w:kern w:val="0"/>
          <w:szCs w:val="21"/>
          <w:highlight w:val="none"/>
        </w:rPr>
      </w:pPr>
      <w:r>
        <w:rPr>
          <w:rFonts w:hint="eastAsia" w:ascii="宋体" w:hAnsi="宋体"/>
          <w:bCs/>
          <w:snapToGrid w:val="0"/>
          <w:color w:val="auto"/>
          <w:kern w:val="0"/>
          <w:szCs w:val="21"/>
          <w:highlight w:val="none"/>
        </w:rPr>
        <w:t>1、</w:t>
      </w:r>
      <w:r>
        <w:rPr>
          <w:rFonts w:ascii="宋体" w:hAnsi="宋体"/>
          <w:bCs/>
          <w:snapToGrid w:val="0"/>
          <w:color w:val="auto"/>
          <w:kern w:val="0"/>
          <w:szCs w:val="21"/>
          <w:highlight w:val="none"/>
        </w:rPr>
        <w:t>营业执照</w:t>
      </w:r>
      <w:r>
        <w:rPr>
          <w:rFonts w:hint="eastAsia" w:ascii="宋体" w:hAnsi="宋体"/>
          <w:bCs/>
          <w:snapToGrid w:val="0"/>
          <w:color w:val="auto"/>
          <w:kern w:val="0"/>
          <w:szCs w:val="21"/>
          <w:highlight w:val="none"/>
        </w:rPr>
        <w:t>或法人证书</w:t>
      </w:r>
      <w:r>
        <w:rPr>
          <w:rFonts w:hint="eastAsia" w:hAnsi="宋体"/>
          <w:color w:val="auto"/>
          <w:szCs w:val="21"/>
          <w:highlight w:val="none"/>
        </w:rPr>
        <w:t>等证明材料</w:t>
      </w:r>
      <w:r>
        <w:rPr>
          <w:rFonts w:hint="eastAsia" w:ascii="宋体" w:hAnsi="宋体"/>
          <w:bCs/>
          <w:snapToGrid w:val="0"/>
          <w:color w:val="auto"/>
          <w:kern w:val="0"/>
          <w:szCs w:val="21"/>
          <w:highlight w:val="none"/>
        </w:rPr>
        <w:t>（复印件或扫描件）</w:t>
      </w:r>
    </w:p>
    <w:p>
      <w:pPr>
        <w:adjustRightInd w:val="0"/>
        <w:snapToGrid w:val="0"/>
        <w:spacing w:line="360" w:lineRule="auto"/>
        <w:ind w:firstLine="424" w:firstLineChars="202"/>
        <w:rPr>
          <w:rFonts w:ascii="宋体" w:hAnsi="宋体"/>
          <w:color w:val="auto"/>
          <w:highlight w:val="none"/>
        </w:rPr>
      </w:pPr>
      <w:r>
        <w:rPr>
          <w:rFonts w:hint="eastAsia" w:ascii="宋体" w:hAnsi="宋体"/>
          <w:bCs/>
          <w:snapToGrid w:val="0"/>
          <w:color w:val="auto"/>
          <w:kern w:val="0"/>
          <w:szCs w:val="21"/>
          <w:highlight w:val="none"/>
        </w:rPr>
        <w:t>2、</w:t>
      </w:r>
      <w:r>
        <w:rPr>
          <w:rFonts w:hint="eastAsia"/>
          <w:color w:val="auto"/>
          <w:szCs w:val="21"/>
          <w:highlight w:val="none"/>
        </w:rPr>
        <w:t>政府采购投标及履约承诺函</w:t>
      </w:r>
    </w:p>
    <w:p>
      <w:pPr>
        <w:adjustRightInd w:val="0"/>
        <w:snapToGrid w:val="0"/>
        <w:spacing w:line="360" w:lineRule="auto"/>
        <w:ind w:firstLine="424" w:firstLineChars="202"/>
        <w:rPr>
          <w:rFonts w:ascii="宋体" w:hAnsi="宋体"/>
          <w:color w:val="auto"/>
          <w:highlight w:val="none"/>
        </w:rPr>
      </w:pPr>
      <w:r>
        <w:rPr>
          <w:rFonts w:hint="eastAsia" w:ascii="宋体" w:hAnsi="宋体"/>
          <w:color w:val="auto"/>
          <w:highlight w:val="none"/>
        </w:rPr>
        <w:t>3、其它资格证明材料（如有，按第一章投标邀请“申请人的资格要求”提供）</w:t>
      </w:r>
    </w:p>
    <w:p>
      <w:pPr>
        <w:adjustRightInd w:val="0"/>
        <w:snapToGrid w:val="0"/>
        <w:spacing w:line="360" w:lineRule="auto"/>
        <w:rPr>
          <w:rFonts w:ascii="宋体" w:hAnsi="宋体"/>
          <w:bCs/>
          <w:snapToGrid w:val="0"/>
          <w:color w:val="auto"/>
          <w:kern w:val="0"/>
          <w:highlight w:val="none"/>
        </w:rPr>
      </w:pPr>
    </w:p>
    <w:p>
      <w:pPr>
        <w:adjustRightInd w:val="0"/>
        <w:snapToGrid w:val="0"/>
        <w:spacing w:line="360" w:lineRule="auto"/>
        <w:ind w:firstLine="424" w:firstLineChars="201"/>
        <w:rPr>
          <w:rFonts w:ascii="楷体_GB2312" w:eastAsia="楷体_GB2312"/>
          <w:b/>
          <w:bCs/>
          <w:snapToGrid w:val="0"/>
          <w:color w:val="auto"/>
          <w:kern w:val="0"/>
          <w:szCs w:val="21"/>
          <w:highlight w:val="none"/>
        </w:rPr>
      </w:pPr>
      <w:r>
        <w:rPr>
          <w:rFonts w:hint="eastAsia" w:ascii="楷体_GB2312" w:eastAsia="楷体_GB2312"/>
          <w:b/>
          <w:bCs/>
          <w:snapToGrid w:val="0"/>
          <w:color w:val="auto"/>
          <w:kern w:val="0"/>
          <w:szCs w:val="21"/>
          <w:highlight w:val="none"/>
        </w:rPr>
        <w:t>注：投标人提供的以上资料若为复印件或扫描件需加盖公章</w:t>
      </w:r>
    </w:p>
    <w:p>
      <w:pPr>
        <w:adjustRightInd w:val="0"/>
        <w:snapToGrid w:val="0"/>
        <w:spacing w:line="300" w:lineRule="auto"/>
        <w:jc w:val="right"/>
        <w:rPr>
          <w:snapToGrid w:val="0"/>
          <w:color w:val="auto"/>
          <w:kern w:val="0"/>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adjustRightInd w:val="0"/>
        <w:snapToGrid w:val="0"/>
        <w:spacing w:line="300" w:lineRule="auto"/>
        <w:jc w:val="center"/>
        <w:rPr>
          <w:b/>
          <w:snapToGrid w:val="0"/>
          <w:color w:val="auto"/>
          <w:sz w:val="32"/>
          <w:szCs w:val="32"/>
          <w:highlight w:val="none"/>
        </w:rPr>
      </w:pPr>
    </w:p>
    <w:p>
      <w:pPr>
        <w:widowControl/>
        <w:jc w:val="left"/>
        <w:rPr>
          <w:b/>
          <w:snapToGrid w:val="0"/>
          <w:color w:val="auto"/>
          <w:kern w:val="0"/>
          <w:sz w:val="28"/>
          <w:highlight w:val="none"/>
        </w:rPr>
      </w:pPr>
      <w:r>
        <w:rPr>
          <w:b/>
          <w:snapToGrid w:val="0"/>
          <w:color w:val="auto"/>
          <w:kern w:val="0"/>
          <w:sz w:val="28"/>
          <w:highlight w:val="none"/>
        </w:rPr>
        <w:br w:type="page"/>
      </w:r>
    </w:p>
    <w:p>
      <w:pPr>
        <w:adjustRightInd w:val="0"/>
        <w:spacing w:line="300" w:lineRule="auto"/>
        <w:ind w:hanging="2"/>
        <w:jc w:val="center"/>
        <w:rPr>
          <w:color w:val="auto"/>
          <w:highlight w:val="none"/>
        </w:rPr>
      </w:pPr>
      <w:r>
        <w:rPr>
          <w:rFonts w:hint="eastAsia"/>
          <w:b/>
          <w:snapToGrid w:val="0"/>
          <w:color w:val="auto"/>
          <w:kern w:val="0"/>
          <w:sz w:val="28"/>
          <w:highlight w:val="none"/>
        </w:rPr>
        <w:t>政府采购投标及履约承诺函</w:t>
      </w:r>
    </w:p>
    <w:p>
      <w:pPr>
        <w:spacing w:line="400" w:lineRule="exact"/>
        <w:rPr>
          <w:rFonts w:ascii="宋体" w:hAnsi="宋体" w:cs="Courier New"/>
          <w:snapToGrid w:val="0"/>
          <w:color w:val="auto"/>
          <w:szCs w:val="18"/>
          <w:highlight w:val="none"/>
        </w:rPr>
      </w:pPr>
      <w:r>
        <w:rPr>
          <w:rFonts w:hint="eastAsia" w:ascii="宋体" w:hAnsi="宋体" w:cs="Courier New"/>
          <w:snapToGrid w:val="0"/>
          <w:color w:val="auto"/>
          <w:szCs w:val="18"/>
          <w:highlight w:val="none"/>
        </w:rPr>
        <w:t>深圳市中正招标有限公司：</w:t>
      </w:r>
    </w:p>
    <w:p>
      <w:pPr>
        <w:spacing w:line="400" w:lineRule="exact"/>
        <w:ind w:firstLine="420" w:firstLineChars="200"/>
        <w:rPr>
          <w:rFonts w:ascii="宋体" w:hAnsi="宋体" w:cs="Courier New"/>
          <w:snapToGrid w:val="0"/>
          <w:color w:val="auto"/>
          <w:szCs w:val="18"/>
          <w:highlight w:val="none"/>
        </w:rPr>
      </w:pPr>
      <w:r>
        <w:rPr>
          <w:rFonts w:hint="eastAsia" w:ascii="宋体" w:hAnsi="宋体" w:cs="Courier New"/>
          <w:snapToGrid w:val="0"/>
          <w:color w:val="auto"/>
          <w:szCs w:val="18"/>
          <w:highlight w:val="none"/>
        </w:rPr>
        <w:t>我单位承诺：</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1.我单位满足《中华人民共和国政府采购法》第二十二条规定的条件。</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2.我单位参与本项目投标前三年内，在经营活动中没有重大违法记录。</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3.我单位参与本项目</w:t>
      </w:r>
      <w:r>
        <w:rPr>
          <w:rFonts w:hint="eastAsia"/>
          <w:color w:val="auto"/>
          <w:highlight w:val="none"/>
        </w:rPr>
        <w:t>政府采购活动时不存在被有关部门禁止参与政府采购活动且在有效期内的情况；</w:t>
      </w:r>
      <w:r>
        <w:rPr>
          <w:rFonts w:hint="eastAsia" w:ascii="宋体" w:hAnsi="宋体" w:cs="Courier New"/>
          <w:snapToGrid w:val="0"/>
          <w:color w:val="auto"/>
          <w:szCs w:val="18"/>
          <w:highlight w:val="none"/>
        </w:rPr>
        <w:t>与其他投标供应商不存在“单位负责人为同一人或者存在直接控股、管理关系”的情况；</w:t>
      </w:r>
      <w:r>
        <w:rPr>
          <w:rFonts w:hint="eastAsia" w:asciiTheme="minorEastAsia" w:hAnsiTheme="minorEastAsia" w:eastAsiaTheme="minorEastAsia"/>
          <w:snapToGrid w:val="0"/>
          <w:color w:val="auto"/>
          <w:highlight w:val="none"/>
        </w:rPr>
        <w:t>除单一来源采购项目外，为采购项目提供整体设计、规范编制或者项目管理、监理、检测等服务的供应商，不得再参加该采购项目的其他采购活动</w:t>
      </w:r>
      <w:r>
        <w:rPr>
          <w:rFonts w:hint="eastAsia"/>
          <w:color w:val="auto"/>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4.我单位承诺不非法转包或分包。</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5.我单位本招标项目所提供的货物或服务未侵犯知识产权。</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6.我单位参与该项目投标，严格遵循公平竞争的原则，不恶意串通，不妨碍其他投标人的竞争行为，不损害采购人或者其他投标人的合法权益。我单位已清楚，如违反上述要求，将作投标无效处理。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以上承诺，如有违反，愿依照相关法律法规处理，并承担由此给采购人带来的损失。</w:t>
      </w:r>
    </w:p>
    <w:p>
      <w:pPr>
        <w:spacing w:line="360" w:lineRule="auto"/>
        <w:ind w:firstLine="600"/>
        <w:rPr>
          <w:rFonts w:cs="Courier New"/>
          <w:snapToGrid w:val="0"/>
          <w:color w:val="auto"/>
          <w:szCs w:val="18"/>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授权代表或法定代表人：（签字）</w:t>
      </w:r>
    </w:p>
    <w:p>
      <w:pPr>
        <w:adjustRightInd w:val="0"/>
        <w:snapToGrid w:val="0"/>
        <w:spacing w:line="300" w:lineRule="auto"/>
        <w:ind w:right="420"/>
        <w:rPr>
          <w:snapToGrid w:val="0"/>
          <w:color w:val="auto"/>
          <w:kern w:val="0"/>
          <w:highlight w:val="none"/>
        </w:rPr>
      </w:pPr>
    </w:p>
    <w:p>
      <w:pPr>
        <w:adjustRightInd w:val="0"/>
        <w:snapToGrid w:val="0"/>
        <w:spacing w:line="360" w:lineRule="auto"/>
        <w:ind w:firstLine="600"/>
        <w:jc w:val="right"/>
        <w:rPr>
          <w:color w:val="auto"/>
          <w:highlight w:val="none"/>
        </w:rPr>
      </w:pPr>
      <w:r>
        <w:rPr>
          <w:rFonts w:hint="eastAsia"/>
          <w:color w:val="auto"/>
          <w:highlight w:val="none"/>
        </w:rPr>
        <w:t>年     月    日</w:t>
      </w:r>
      <w:r>
        <w:rPr>
          <w:color w:val="auto"/>
          <w:highlight w:val="none"/>
        </w:rPr>
        <w:br w:type="page"/>
      </w:r>
    </w:p>
    <w:p>
      <w:pPr>
        <w:adjustRightInd w:val="0"/>
        <w:snapToGrid w:val="0"/>
        <w:spacing w:line="300" w:lineRule="auto"/>
        <w:jc w:val="center"/>
        <w:rPr>
          <w:b/>
          <w:snapToGrid w:val="0"/>
          <w:color w:val="auto"/>
          <w:sz w:val="32"/>
          <w:szCs w:val="32"/>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snapToGrid w:val="0"/>
          <w:color w:val="auto"/>
          <w:kern w:val="0"/>
          <w:sz w:val="24"/>
          <w:highlight w:val="none"/>
        </w:rPr>
      </w:pPr>
      <w:r>
        <w:rPr>
          <w:rFonts w:hint="eastAsia" w:asciiTheme="minorEastAsia" w:hAnsiTheme="minorEastAsia" w:eastAsiaTheme="minorEastAsia"/>
          <w:color w:val="auto"/>
          <w:sz w:val="24"/>
          <w:highlight w:val="none"/>
        </w:rPr>
        <w:t>格式2  法定代表人（负责人）证明书及授权委托书</w:t>
      </w:r>
    </w:p>
    <w:p>
      <w:pPr>
        <w:adjustRightInd w:val="0"/>
        <w:snapToGrid w:val="0"/>
        <w:spacing w:line="300" w:lineRule="auto"/>
        <w:jc w:val="center"/>
        <w:rPr>
          <w:b/>
          <w:snapToGrid w:val="0"/>
          <w:color w:val="auto"/>
          <w:sz w:val="32"/>
          <w:szCs w:val="32"/>
          <w:highlight w:val="none"/>
        </w:rPr>
      </w:pPr>
    </w:p>
    <w:p>
      <w:pPr>
        <w:tabs>
          <w:tab w:val="left" w:pos="450"/>
        </w:tabs>
        <w:jc w:val="center"/>
        <w:rPr>
          <w:rFonts w:ascii="宋体" w:hAnsi="宋体"/>
          <w:b/>
          <w:color w:val="auto"/>
          <w:sz w:val="28"/>
          <w:szCs w:val="28"/>
          <w:highlight w:val="none"/>
        </w:rPr>
      </w:pPr>
      <w:r>
        <w:rPr>
          <w:rFonts w:hint="eastAsia" w:ascii="宋体" w:hAnsi="宋体"/>
          <w:b/>
          <w:color w:val="auto"/>
          <w:sz w:val="28"/>
          <w:szCs w:val="28"/>
          <w:highlight w:val="none"/>
        </w:rPr>
        <w:t>法定代表人（负责人）证明书（参考）</w:t>
      </w:r>
    </w:p>
    <w:p>
      <w:pPr>
        <w:spacing w:line="400" w:lineRule="exact"/>
        <w:rPr>
          <w:rFonts w:ascii="宋体" w:hAnsi="宋体"/>
          <w:bCs/>
          <w:color w:val="auto"/>
          <w:sz w:val="28"/>
          <w:highlight w:val="none"/>
        </w:rPr>
      </w:pPr>
    </w:p>
    <w:p>
      <w:pPr>
        <w:tabs>
          <w:tab w:val="left" w:pos="900"/>
        </w:tabs>
        <w:spacing w:line="480" w:lineRule="auto"/>
        <w:ind w:firstLine="945" w:firstLineChars="450"/>
        <w:rPr>
          <w:rFonts w:ascii="宋体" w:hAnsi="宋体"/>
          <w:color w:val="auto"/>
          <w:highlight w:val="none"/>
        </w:rPr>
      </w:pPr>
      <w:r>
        <w:rPr>
          <w:rFonts w:hint="eastAsia" w:ascii="宋体" w:hAnsi="宋体"/>
          <w:color w:val="auto"/>
          <w:highlight w:val="none"/>
        </w:rPr>
        <w:t>______________同志，现任我单位</w:t>
      </w:r>
      <w:r>
        <w:rPr>
          <w:rFonts w:ascii="宋体" w:hAnsi="宋体"/>
          <w:color w:val="auto"/>
          <w:highlight w:val="none"/>
          <w:u w:val="single"/>
        </w:rPr>
        <w:t xml:space="preserve">         </w:t>
      </w:r>
      <w:r>
        <w:rPr>
          <w:rFonts w:hint="eastAsia" w:ascii="宋体" w:hAnsi="宋体"/>
          <w:color w:val="auto"/>
          <w:highlight w:val="none"/>
        </w:rPr>
        <w:t>职务，为法定代表人（负责人），特此证明。</w:t>
      </w:r>
    </w:p>
    <w:p>
      <w:pPr>
        <w:spacing w:line="480" w:lineRule="auto"/>
        <w:ind w:firstLine="420" w:firstLineChars="200"/>
        <w:rPr>
          <w:rFonts w:ascii="宋体" w:hAnsi="宋体"/>
          <w:color w:val="auto"/>
          <w:highlight w:val="none"/>
        </w:rPr>
      </w:pPr>
      <w:r>
        <w:rPr>
          <w:rFonts w:hint="eastAsia" w:ascii="宋体" w:hAnsi="宋体"/>
          <w:color w:val="auto"/>
          <w:highlight w:val="none"/>
        </w:rPr>
        <w:t>有效日期与本公司投标文件中标注的投标有效期相同。</w:t>
      </w:r>
      <w:r>
        <w:rPr>
          <w:rFonts w:ascii="宋体" w:hAnsi="宋体"/>
          <w:color w:val="auto"/>
          <w:highlight w:val="none"/>
        </w:rPr>
        <w:t xml:space="preserve">  </w:t>
      </w:r>
      <w:r>
        <w:rPr>
          <w:rFonts w:hint="eastAsia" w:ascii="宋体" w:hAnsi="宋体"/>
          <w:color w:val="auto"/>
          <w:highlight w:val="none"/>
        </w:rPr>
        <w:t>签发日期：</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r>
        <w:rPr>
          <w:rFonts w:ascii="宋体" w:hAnsi="宋体"/>
          <w:color w:val="auto"/>
          <w:highlight w:val="none"/>
        </w:rPr>
        <w:t xml:space="preserve">             </w:t>
      </w:r>
    </w:p>
    <w:p>
      <w:pPr>
        <w:spacing w:line="480" w:lineRule="auto"/>
        <w:ind w:firstLine="420" w:firstLineChars="200"/>
        <w:rPr>
          <w:rFonts w:ascii="宋体" w:hAnsi="宋体"/>
          <w:color w:val="auto"/>
          <w:highlight w:val="none"/>
        </w:rPr>
      </w:pPr>
      <w:r>
        <w:rPr>
          <w:rFonts w:hint="eastAsia" w:ascii="宋体" w:hAnsi="宋体"/>
          <w:color w:val="auto"/>
          <w:highlight w:val="none"/>
        </w:rPr>
        <w:t>附：</w:t>
      </w:r>
    </w:p>
    <w:p>
      <w:pPr>
        <w:spacing w:line="480" w:lineRule="auto"/>
        <w:ind w:firstLine="840" w:firstLineChars="400"/>
        <w:rPr>
          <w:rFonts w:ascii="宋体" w:hAnsi="宋体"/>
          <w:color w:val="auto"/>
          <w:highlight w:val="none"/>
        </w:rPr>
      </w:pPr>
      <w:r>
        <w:rPr>
          <w:rFonts w:hint="eastAsia" w:ascii="宋体" w:hAnsi="宋体"/>
          <w:color w:val="auto"/>
          <w:highlight w:val="none"/>
        </w:rPr>
        <w:t xml:space="preserve">营业执照（注册号）：                       </w:t>
      </w:r>
    </w:p>
    <w:p>
      <w:pPr>
        <w:spacing w:line="480" w:lineRule="auto"/>
        <w:ind w:firstLine="840" w:firstLineChars="400"/>
        <w:rPr>
          <w:rFonts w:ascii="宋体" w:hAnsi="宋体"/>
          <w:color w:val="auto"/>
          <w:highlight w:val="none"/>
        </w:rPr>
      </w:pPr>
      <w:r>
        <w:rPr>
          <w:rFonts w:hint="eastAsia" w:ascii="宋体" w:hAnsi="宋体"/>
          <w:color w:val="auto"/>
          <w:highlight w:val="none"/>
        </w:rPr>
        <w:t>经济性质：</w:t>
      </w:r>
    </w:p>
    <w:p>
      <w:pPr>
        <w:spacing w:line="480" w:lineRule="auto"/>
        <w:ind w:firstLine="840" w:firstLineChars="400"/>
        <w:rPr>
          <w:rFonts w:ascii="宋体" w:hAnsi="宋体"/>
          <w:color w:val="auto"/>
          <w:highlight w:val="none"/>
        </w:rPr>
      </w:pPr>
      <w:r>
        <w:rPr>
          <w:rFonts w:hint="eastAsia" w:ascii="宋体" w:hAnsi="宋体"/>
          <w:color w:val="auto"/>
          <w:highlight w:val="none"/>
        </w:rPr>
        <w:t>主营（产）：</w:t>
      </w:r>
    </w:p>
    <w:p>
      <w:pPr>
        <w:spacing w:line="480" w:lineRule="auto"/>
        <w:ind w:firstLine="840" w:firstLineChars="400"/>
        <w:rPr>
          <w:rFonts w:ascii="宋体" w:hAnsi="宋体"/>
          <w:color w:val="auto"/>
          <w:highlight w:val="none"/>
        </w:rPr>
      </w:pPr>
      <w:r>
        <w:rPr>
          <w:rFonts w:hint="eastAsia" w:ascii="宋体" w:hAnsi="宋体"/>
          <w:color w:val="auto"/>
          <w:highlight w:val="none"/>
        </w:rPr>
        <w:t>兼营（产）：</w:t>
      </w:r>
    </w:p>
    <w:p>
      <w:pPr>
        <w:spacing w:line="480" w:lineRule="auto"/>
        <w:ind w:firstLine="960" w:firstLineChars="400"/>
        <w:rPr>
          <w:rFonts w:ascii="宋体" w:hAnsi="宋体"/>
          <w:color w:val="auto"/>
          <w:sz w:val="24"/>
          <w:highlight w:val="none"/>
        </w:rPr>
      </w:pPr>
    </w:p>
    <w:p>
      <w:pPr>
        <w:spacing w:line="500" w:lineRule="exact"/>
        <w:rPr>
          <w:rFonts w:ascii="宋体"/>
          <w:b/>
          <w:bCs/>
          <w:color w:val="auto"/>
          <w:highlight w:val="none"/>
        </w:rPr>
      </w:pPr>
      <w:r>
        <w:rPr>
          <w:rFonts w:ascii="宋体"/>
          <w:b/>
          <w:bCs/>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8415" b="1016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8415" b="1016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color w:val="auto"/>
          <w:highlight w:val="none"/>
        </w:rPr>
      </w:pPr>
    </w:p>
    <w:p>
      <w:pPr>
        <w:spacing w:line="500" w:lineRule="exact"/>
        <w:rPr>
          <w:rFonts w:ascii="宋体"/>
          <w:b/>
          <w:bCs/>
          <w:color w:val="auto"/>
          <w:highlight w:val="none"/>
        </w:rPr>
      </w:pPr>
    </w:p>
    <w:p>
      <w:pPr>
        <w:spacing w:line="500" w:lineRule="exact"/>
        <w:rPr>
          <w:rFonts w:ascii="宋体"/>
          <w:b/>
          <w:bCs/>
          <w:color w:val="auto"/>
          <w:highlight w:val="none"/>
        </w:rPr>
      </w:pPr>
    </w:p>
    <w:p>
      <w:pPr>
        <w:spacing w:line="500" w:lineRule="exact"/>
        <w:rPr>
          <w:rFonts w:ascii="宋体"/>
          <w:b/>
          <w:bCs/>
          <w:color w:val="auto"/>
          <w:highlight w:val="none"/>
        </w:rPr>
      </w:pPr>
    </w:p>
    <w:p>
      <w:pPr>
        <w:spacing w:line="500" w:lineRule="exact"/>
        <w:rPr>
          <w:rFonts w:ascii="宋体"/>
          <w:b/>
          <w:bCs/>
          <w:color w:val="auto"/>
          <w:highlight w:val="none"/>
        </w:rPr>
      </w:pPr>
    </w:p>
    <w:p>
      <w:pPr>
        <w:spacing w:line="500" w:lineRule="exact"/>
        <w:rPr>
          <w:rFonts w:ascii="宋体"/>
          <w:b/>
          <w:bCs/>
          <w:color w:val="auto"/>
          <w:highlight w:val="none"/>
        </w:rPr>
      </w:pPr>
      <w:r>
        <w:rPr>
          <w:rFonts w:hint="eastAsia" w:ascii="宋体"/>
          <w:b/>
          <w:bCs/>
          <w:color w:val="auto"/>
          <w:highlight w:val="none"/>
        </w:rPr>
        <w:t xml:space="preserve">                         </w:t>
      </w:r>
    </w:p>
    <w:p>
      <w:pPr>
        <w:spacing w:line="360" w:lineRule="auto"/>
        <w:ind w:firstLine="539" w:firstLineChars="257"/>
        <w:rPr>
          <w:color w:val="auto"/>
          <w:highlight w:val="none"/>
        </w:rPr>
      </w:pPr>
    </w:p>
    <w:p>
      <w:pPr>
        <w:spacing w:line="360" w:lineRule="auto"/>
        <w:ind w:firstLine="539" w:firstLineChars="257"/>
        <w:rPr>
          <w:color w:val="auto"/>
          <w:highlight w:val="none"/>
        </w:rPr>
      </w:pPr>
      <w:r>
        <w:rPr>
          <w:rFonts w:hint="eastAsia"/>
          <w:color w:val="auto"/>
          <w:highlight w:val="none"/>
        </w:rPr>
        <w:t>单位名称：（公章）</w:t>
      </w:r>
      <w:r>
        <w:rPr>
          <w:rFonts w:hint="eastAsia"/>
          <w:color w:val="auto"/>
          <w:highlight w:val="none"/>
          <w:u w:val="single"/>
        </w:rPr>
        <w:t xml:space="preserve">                                         </w:t>
      </w:r>
    </w:p>
    <w:p>
      <w:pPr>
        <w:spacing w:line="360" w:lineRule="auto"/>
        <w:ind w:firstLine="539" w:firstLineChars="257"/>
        <w:rPr>
          <w:color w:val="auto"/>
          <w:highlight w:val="none"/>
        </w:rPr>
      </w:pPr>
    </w:p>
    <w:p>
      <w:pPr>
        <w:spacing w:line="360" w:lineRule="auto"/>
        <w:ind w:firstLine="539" w:firstLineChars="257"/>
        <w:rPr>
          <w:color w:val="auto"/>
          <w:highlight w:val="none"/>
        </w:rPr>
      </w:pPr>
      <w:r>
        <w:rPr>
          <w:rFonts w:hint="eastAsia"/>
          <w:color w:val="auto"/>
          <w:highlight w:val="none"/>
        </w:rPr>
        <w:t>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月 </w:t>
      </w:r>
      <w:r>
        <w:rPr>
          <w:rFonts w:hint="eastAsia"/>
          <w:color w:val="auto"/>
          <w:highlight w:val="none"/>
          <w:u w:val="single"/>
        </w:rPr>
        <w:t xml:space="preserve">      </w:t>
      </w:r>
      <w:r>
        <w:rPr>
          <w:rFonts w:hint="eastAsia"/>
          <w:color w:val="auto"/>
          <w:highlight w:val="none"/>
        </w:rPr>
        <w:t>日</w:t>
      </w:r>
    </w:p>
    <w:p>
      <w:pPr>
        <w:widowControl/>
        <w:jc w:val="left"/>
        <w:rPr>
          <w:b/>
          <w:bCs/>
          <w:color w:val="auto"/>
          <w:sz w:val="28"/>
          <w:highlight w:val="none"/>
        </w:rPr>
      </w:pPr>
      <w:r>
        <w:rPr>
          <w:b/>
          <w:bCs/>
          <w:color w:val="auto"/>
          <w:sz w:val="28"/>
          <w:highlight w:val="none"/>
        </w:rPr>
        <w:br w:type="page"/>
      </w:r>
    </w:p>
    <w:p>
      <w:pPr>
        <w:ind w:firstLine="2249" w:firstLineChars="800"/>
        <w:rPr>
          <w:b/>
          <w:bCs/>
          <w:color w:val="auto"/>
          <w:sz w:val="28"/>
          <w:highlight w:val="none"/>
        </w:rPr>
      </w:pPr>
    </w:p>
    <w:p>
      <w:pPr>
        <w:jc w:val="center"/>
        <w:rPr>
          <w:b/>
          <w:bCs/>
          <w:color w:val="auto"/>
          <w:sz w:val="28"/>
          <w:highlight w:val="none"/>
        </w:rPr>
      </w:pPr>
      <w:r>
        <w:rPr>
          <w:rFonts w:hint="eastAsia"/>
          <w:b/>
          <w:bCs/>
          <w:color w:val="auto"/>
          <w:sz w:val="28"/>
          <w:highlight w:val="none"/>
        </w:rPr>
        <w:t>法定代表人（负责人）授权委托书（参考）</w:t>
      </w:r>
    </w:p>
    <w:p>
      <w:pPr>
        <w:rPr>
          <w:color w:val="auto"/>
          <w:highlight w:val="none"/>
        </w:rPr>
      </w:pPr>
    </w:p>
    <w:p>
      <w:pPr>
        <w:rPr>
          <w:b/>
          <w:bCs/>
          <w:color w:val="auto"/>
          <w:highlight w:val="none"/>
        </w:rPr>
      </w:pPr>
      <w:r>
        <w:rPr>
          <w:rFonts w:hint="eastAsia"/>
          <w:color w:val="auto"/>
          <w:highlight w:val="none"/>
        </w:rPr>
        <w:t>深圳市中正招标有限公司</w:t>
      </w:r>
      <w:r>
        <w:rPr>
          <w:rFonts w:hint="eastAsia"/>
          <w:b/>
          <w:bCs/>
          <w:color w:val="auto"/>
          <w:highlight w:val="none"/>
        </w:rPr>
        <w:t>：</w:t>
      </w:r>
    </w:p>
    <w:p>
      <w:pPr>
        <w:ind w:firstLine="630"/>
        <w:rPr>
          <w:color w:val="auto"/>
          <w:highlight w:val="none"/>
        </w:rPr>
      </w:pPr>
    </w:p>
    <w:p>
      <w:pPr>
        <w:adjustRightInd w:val="0"/>
        <w:snapToGrid w:val="0"/>
        <w:spacing w:line="360" w:lineRule="auto"/>
        <w:ind w:firstLine="629"/>
        <w:rPr>
          <w:color w:val="auto"/>
          <w:highlight w:val="none"/>
        </w:rPr>
      </w:pPr>
      <w:r>
        <w:rPr>
          <w:rFonts w:hint="eastAsia"/>
          <w:color w:val="auto"/>
          <w:highlight w:val="none"/>
        </w:rPr>
        <w:t>现委派</w:t>
      </w:r>
      <w:r>
        <w:rPr>
          <w:rFonts w:hint="eastAsia"/>
          <w:color w:val="auto"/>
          <w:highlight w:val="none"/>
          <w:u w:val="single"/>
        </w:rPr>
        <w:t xml:space="preserve">  （姓名、职务） </w:t>
      </w:r>
      <w:r>
        <w:rPr>
          <w:rFonts w:hint="eastAsia"/>
          <w:color w:val="auto"/>
          <w:highlight w:val="none"/>
        </w:rPr>
        <w:t>参加贵公司组织的</w:t>
      </w:r>
      <w:r>
        <w:rPr>
          <w:rFonts w:hint="eastAsia"/>
          <w:b/>
          <w:bCs/>
          <w:color w:val="auto"/>
          <w:highlight w:val="none"/>
          <w:u w:val="single"/>
        </w:rPr>
        <w:t xml:space="preserve">  </w:t>
      </w:r>
      <w:r>
        <w:rPr>
          <w:rFonts w:hint="eastAsia"/>
          <w:color w:val="auto"/>
          <w:highlight w:val="none"/>
          <w:u w:val="single"/>
        </w:rPr>
        <w:t xml:space="preserve">（招标项目名称、编号） </w:t>
      </w:r>
      <w:r>
        <w:rPr>
          <w:rFonts w:hint="eastAsia"/>
          <w:color w:val="auto"/>
          <w:highlight w:val="none"/>
        </w:rPr>
        <w:t>招标活动，全权代表我单位处理投标的有关事宜。</w:t>
      </w:r>
    </w:p>
    <w:p>
      <w:pPr>
        <w:adjustRightInd w:val="0"/>
        <w:snapToGrid w:val="0"/>
        <w:spacing w:line="360" w:lineRule="auto"/>
        <w:ind w:firstLine="629"/>
        <w:rPr>
          <w:color w:val="auto"/>
          <w:highlight w:val="none"/>
        </w:rPr>
      </w:pPr>
    </w:p>
    <w:p>
      <w:pPr>
        <w:ind w:firstLine="630"/>
        <w:rPr>
          <w:color w:val="auto"/>
          <w:highlight w:val="none"/>
        </w:rPr>
      </w:pPr>
    </w:p>
    <w:p>
      <w:pPr>
        <w:adjustRightInd w:val="0"/>
        <w:snapToGrid w:val="0"/>
        <w:spacing w:line="360" w:lineRule="auto"/>
        <w:ind w:firstLine="629"/>
        <w:rPr>
          <w:b/>
          <w:bCs/>
          <w:color w:val="auto"/>
          <w:highlight w:val="none"/>
        </w:rPr>
      </w:pPr>
      <w:r>
        <w:rPr>
          <w:rFonts w:hint="eastAsia"/>
          <w:b/>
          <w:bCs/>
          <w:color w:val="auto"/>
          <w:highlight w:val="none"/>
        </w:rPr>
        <w:t>附授权代表情况：</w:t>
      </w:r>
    </w:p>
    <w:p>
      <w:pPr>
        <w:adjustRightInd w:val="0"/>
        <w:snapToGrid w:val="0"/>
        <w:spacing w:line="360" w:lineRule="auto"/>
        <w:ind w:firstLine="629"/>
        <w:rPr>
          <w:color w:val="auto"/>
          <w:highlight w:val="none"/>
        </w:rPr>
      </w:pPr>
      <w:r>
        <w:rPr>
          <w:rFonts w:hint="eastAsia"/>
          <w:color w:val="auto"/>
          <w:highlight w:val="none"/>
        </w:rPr>
        <w:t>姓名：</w:t>
      </w:r>
      <w:r>
        <w:rPr>
          <w:rFonts w:hint="eastAsia"/>
          <w:b/>
          <w:bCs/>
          <w:color w:val="auto"/>
          <w:highlight w:val="none"/>
        </w:rPr>
        <w:t xml:space="preserve">    </w:t>
      </w:r>
      <w:r>
        <w:rPr>
          <w:rFonts w:hint="eastAsia"/>
          <w:color w:val="auto"/>
          <w:highlight w:val="none"/>
        </w:rPr>
        <w:t xml:space="preserve">            性别：</w:t>
      </w:r>
      <w:r>
        <w:rPr>
          <w:rFonts w:hint="eastAsia"/>
          <w:b/>
          <w:bCs/>
          <w:color w:val="auto"/>
          <w:highlight w:val="none"/>
        </w:rPr>
        <w:t xml:space="preserve"> </w:t>
      </w:r>
    </w:p>
    <w:p>
      <w:pPr>
        <w:adjustRightInd w:val="0"/>
        <w:snapToGrid w:val="0"/>
        <w:spacing w:line="360" w:lineRule="auto"/>
        <w:ind w:firstLine="629"/>
        <w:rPr>
          <w:b/>
          <w:bCs/>
          <w:color w:val="auto"/>
          <w:highlight w:val="none"/>
        </w:rPr>
      </w:pPr>
      <w:r>
        <w:rPr>
          <w:rFonts w:hint="eastAsia"/>
          <w:color w:val="auto"/>
          <w:highlight w:val="none"/>
        </w:rPr>
        <w:t>年龄：</w:t>
      </w:r>
      <w:r>
        <w:rPr>
          <w:rFonts w:hint="eastAsia"/>
          <w:b/>
          <w:bCs/>
          <w:color w:val="auto"/>
          <w:highlight w:val="none"/>
        </w:rPr>
        <w:t xml:space="preserve"> </w:t>
      </w:r>
      <w:r>
        <w:rPr>
          <w:rFonts w:hint="eastAsia"/>
          <w:color w:val="auto"/>
          <w:highlight w:val="none"/>
        </w:rPr>
        <w:t xml:space="preserve">            </w:t>
      </w:r>
    </w:p>
    <w:p>
      <w:pPr>
        <w:adjustRightInd w:val="0"/>
        <w:snapToGrid w:val="0"/>
        <w:spacing w:line="360" w:lineRule="auto"/>
        <w:ind w:firstLine="629"/>
        <w:rPr>
          <w:color w:val="auto"/>
          <w:highlight w:val="none"/>
        </w:rPr>
      </w:pPr>
      <w:r>
        <w:rPr>
          <w:rFonts w:hint="eastAsia"/>
          <w:color w:val="auto"/>
          <w:highlight w:val="none"/>
        </w:rPr>
        <w:t>职务：</w:t>
      </w:r>
    </w:p>
    <w:p>
      <w:pPr>
        <w:adjustRightInd w:val="0"/>
        <w:snapToGrid w:val="0"/>
        <w:spacing w:line="360" w:lineRule="auto"/>
        <w:ind w:firstLine="629"/>
        <w:rPr>
          <w:color w:val="auto"/>
          <w:highlight w:val="none"/>
        </w:rPr>
      </w:pPr>
      <w:r>
        <w:rPr>
          <w:rFonts w:hint="eastAsia"/>
          <w:color w:val="auto"/>
          <w:highlight w:val="none"/>
        </w:rPr>
        <w:t>身份证号码：</w:t>
      </w:r>
    </w:p>
    <w:p>
      <w:pPr>
        <w:adjustRightInd w:val="0"/>
        <w:snapToGrid w:val="0"/>
        <w:spacing w:line="360" w:lineRule="auto"/>
        <w:ind w:firstLine="629"/>
        <w:rPr>
          <w:b/>
          <w:bCs/>
          <w:color w:val="auto"/>
          <w:highlight w:val="none"/>
        </w:rPr>
      </w:pPr>
      <w:r>
        <w:rPr>
          <w:rFonts w:hint="eastAsia"/>
          <w:color w:val="auto"/>
          <w:highlight w:val="none"/>
        </w:rPr>
        <w:t>邮编：</w:t>
      </w:r>
      <w:r>
        <w:rPr>
          <w:rFonts w:hint="eastAsia"/>
          <w:b/>
          <w:bCs/>
          <w:color w:val="auto"/>
          <w:highlight w:val="none"/>
        </w:rPr>
        <w:t xml:space="preserve"> </w:t>
      </w:r>
    </w:p>
    <w:p>
      <w:pPr>
        <w:adjustRightInd w:val="0"/>
        <w:snapToGrid w:val="0"/>
        <w:spacing w:line="360" w:lineRule="auto"/>
        <w:ind w:firstLine="629"/>
        <w:rPr>
          <w:color w:val="auto"/>
          <w:highlight w:val="none"/>
        </w:rPr>
      </w:pPr>
      <w:r>
        <w:rPr>
          <w:rFonts w:hint="eastAsia"/>
          <w:color w:val="auto"/>
          <w:highlight w:val="none"/>
        </w:rPr>
        <w:t>通讯地址：</w:t>
      </w:r>
      <w:r>
        <w:rPr>
          <w:rFonts w:hint="eastAsia"/>
          <w:b/>
          <w:bCs/>
          <w:color w:val="auto"/>
          <w:highlight w:val="none"/>
        </w:rPr>
        <w:t xml:space="preserve"> </w:t>
      </w:r>
    </w:p>
    <w:p>
      <w:pPr>
        <w:adjustRightInd w:val="0"/>
        <w:snapToGrid w:val="0"/>
        <w:spacing w:line="360" w:lineRule="auto"/>
        <w:ind w:firstLine="629"/>
        <w:rPr>
          <w:color w:val="auto"/>
          <w:highlight w:val="none"/>
        </w:rPr>
      </w:pPr>
      <w:r>
        <w:rPr>
          <w:rFonts w:hint="eastAsia"/>
          <w:color w:val="auto"/>
          <w:highlight w:val="none"/>
        </w:rPr>
        <w:t>电话：</w:t>
      </w:r>
    </w:p>
    <w:p>
      <w:pPr>
        <w:adjustRightInd w:val="0"/>
        <w:snapToGrid w:val="0"/>
        <w:spacing w:line="360" w:lineRule="auto"/>
        <w:ind w:firstLine="629"/>
        <w:rPr>
          <w:color w:val="auto"/>
          <w:highlight w:val="none"/>
        </w:rPr>
      </w:pPr>
      <w:r>
        <w:rPr>
          <w:rFonts w:hint="eastAsia"/>
          <w:color w:val="auto"/>
          <w:highlight w:val="none"/>
        </w:rPr>
        <w:t xml:space="preserve"> </w:t>
      </w:r>
    </w:p>
    <w:p>
      <w:pPr>
        <w:ind w:firstLine="630"/>
        <w:rPr>
          <w:color w:val="auto"/>
          <w:highlight w:val="none"/>
        </w:rPr>
      </w:pPr>
      <w:r>
        <w:rPr>
          <w:rFonts w:hint="eastAsia"/>
          <w:color w:val="auto"/>
          <w:highlight w:val="none"/>
        </w:rPr>
        <w:t>单位名称：（公章）</w:t>
      </w:r>
    </w:p>
    <w:p>
      <w:pPr>
        <w:ind w:firstLine="630"/>
        <w:rPr>
          <w:color w:val="auto"/>
          <w:highlight w:val="none"/>
        </w:rPr>
      </w:pPr>
    </w:p>
    <w:p>
      <w:pPr>
        <w:ind w:firstLine="630"/>
        <w:rPr>
          <w:color w:val="auto"/>
          <w:highlight w:val="none"/>
        </w:rPr>
      </w:pPr>
      <w:r>
        <w:rPr>
          <w:rFonts w:hint="eastAsia"/>
          <w:color w:val="auto"/>
          <w:highlight w:val="none"/>
        </w:rPr>
        <w:t>法定代表人（负责人）：（签字）</w:t>
      </w:r>
    </w:p>
    <w:p>
      <w:pPr>
        <w:ind w:firstLine="630"/>
        <w:rPr>
          <w:color w:val="auto"/>
          <w:highlight w:val="none"/>
        </w:rPr>
      </w:pPr>
    </w:p>
    <w:p>
      <w:pPr>
        <w:adjustRightInd w:val="0"/>
        <w:snapToGrid w:val="0"/>
        <w:spacing w:line="300" w:lineRule="auto"/>
        <w:ind w:firstLine="5317" w:firstLineChars="2532"/>
        <w:rPr>
          <w:color w:val="auto"/>
          <w:highlight w:val="none"/>
        </w:rPr>
      </w:pPr>
      <w:r>
        <w:rPr>
          <w:rFonts w:hint="eastAsia"/>
          <w:color w:val="auto"/>
          <w:highlight w:val="none"/>
        </w:rPr>
        <w:t>年</w:t>
      </w:r>
      <w:r>
        <w:rPr>
          <w:rFonts w:hint="eastAsia"/>
          <w:b/>
          <w:bCs/>
          <w:color w:val="auto"/>
          <w:highlight w:val="none"/>
        </w:rPr>
        <w:t xml:space="preserve">    </w:t>
      </w:r>
      <w:r>
        <w:rPr>
          <w:rFonts w:hint="eastAsia"/>
          <w:color w:val="auto"/>
          <w:highlight w:val="none"/>
        </w:rPr>
        <w:t>月</w:t>
      </w:r>
      <w:r>
        <w:rPr>
          <w:rFonts w:hint="eastAsia"/>
          <w:b/>
          <w:bCs/>
          <w:color w:val="auto"/>
          <w:highlight w:val="none"/>
        </w:rPr>
        <w:t xml:space="preserve">   </w:t>
      </w:r>
      <w:r>
        <w:rPr>
          <w:rFonts w:hint="eastAsia"/>
          <w:color w:val="auto"/>
          <w:highlight w:val="none"/>
        </w:rPr>
        <w:t>日</w:t>
      </w:r>
    </w:p>
    <w:p>
      <w:pPr>
        <w:spacing w:line="440" w:lineRule="exact"/>
        <w:rPr>
          <w:rFonts w:ascii="黑体" w:eastAsia="黑体"/>
          <w:color w:val="auto"/>
          <w:highlight w:val="none"/>
        </w:rPr>
      </w:pPr>
      <w:bookmarkStart w:id="71" w:name="_Toc226217114"/>
      <w:r>
        <w:rPr>
          <w:rFonts w:ascii="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8415" b="1016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8415" b="1016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71"/>
    </w:p>
    <w:p>
      <w:pPr>
        <w:spacing w:line="440" w:lineRule="exact"/>
        <w:rPr>
          <w:rFonts w:ascii="黑体" w:eastAsia="黑体"/>
          <w:color w:val="auto"/>
          <w:highlight w:val="none"/>
        </w:rPr>
      </w:pPr>
    </w:p>
    <w:p>
      <w:pPr>
        <w:spacing w:line="440" w:lineRule="exact"/>
        <w:rPr>
          <w:rFonts w:ascii="黑体" w:eastAsia="黑体"/>
          <w:color w:val="auto"/>
          <w:highlight w:val="none"/>
        </w:rPr>
      </w:pPr>
    </w:p>
    <w:p>
      <w:pPr>
        <w:spacing w:line="440" w:lineRule="exact"/>
        <w:rPr>
          <w:rFonts w:ascii="黑体" w:eastAsia="黑体"/>
          <w:color w:val="auto"/>
          <w:highlight w:val="none"/>
        </w:rPr>
      </w:pPr>
    </w:p>
    <w:p>
      <w:pPr>
        <w:spacing w:line="440" w:lineRule="exact"/>
        <w:rPr>
          <w:rFonts w:ascii="黑体" w:eastAsia="黑体"/>
          <w:color w:val="auto"/>
          <w:highlight w:val="none"/>
        </w:rPr>
      </w:pPr>
    </w:p>
    <w:p>
      <w:pPr>
        <w:tabs>
          <w:tab w:val="left" w:pos="5115"/>
        </w:tabs>
        <w:spacing w:line="440" w:lineRule="exact"/>
        <w:rPr>
          <w:rFonts w:ascii="黑体" w:eastAsia="黑体"/>
          <w:color w:val="auto"/>
          <w:highlight w:val="none"/>
        </w:rPr>
      </w:pPr>
      <w:r>
        <w:rPr>
          <w:rFonts w:ascii="黑体" w:eastAsia="黑体"/>
          <w:color w:val="auto"/>
          <w:highlight w:val="none"/>
        </w:rPr>
        <w:tab/>
      </w:r>
    </w:p>
    <w:p>
      <w:pPr>
        <w:spacing w:line="440" w:lineRule="exact"/>
        <w:rPr>
          <w:rFonts w:ascii="黑体" w:eastAsia="黑体"/>
          <w:color w:val="auto"/>
          <w:highlight w:val="none"/>
        </w:rPr>
      </w:pPr>
    </w:p>
    <w:p>
      <w:pPr>
        <w:adjustRightInd w:val="0"/>
        <w:snapToGrid w:val="0"/>
        <w:spacing w:line="300" w:lineRule="auto"/>
        <w:ind w:firstLine="5008" w:firstLineChars="2385"/>
        <w:rPr>
          <w:color w:val="auto"/>
          <w:highlight w:val="none"/>
        </w:rPr>
      </w:pPr>
    </w:p>
    <w:p>
      <w:pPr>
        <w:adjustRightInd w:val="0"/>
        <w:snapToGrid w:val="0"/>
        <w:spacing w:line="300" w:lineRule="auto"/>
        <w:rPr>
          <w:color w:val="auto"/>
          <w:highlight w:val="none"/>
        </w:rPr>
      </w:pPr>
    </w:p>
    <w:p>
      <w:pPr>
        <w:adjustRightInd w:val="0"/>
        <w:snapToGrid w:val="0"/>
        <w:spacing w:line="300" w:lineRule="auto"/>
        <w:rPr>
          <w:color w:val="auto"/>
          <w:highlight w:val="none"/>
        </w:rPr>
      </w:pPr>
    </w:p>
    <w:p>
      <w:pPr>
        <w:adjustRightInd w:val="0"/>
        <w:snapToGrid w:val="0"/>
        <w:spacing w:line="300" w:lineRule="auto"/>
        <w:rPr>
          <w:color w:val="auto"/>
          <w:highlight w:val="none"/>
        </w:rPr>
      </w:pPr>
      <w:r>
        <w:rPr>
          <w:rFonts w:hint="eastAsia" w:asciiTheme="majorEastAsia" w:hAnsiTheme="majorEastAsia" w:eastAsiaTheme="majorEastAsia"/>
          <w:b/>
          <w:color w:val="auto"/>
          <w:sz w:val="24"/>
          <w:highlight w:val="none"/>
        </w:rPr>
        <w:t>注：法定代表人（负责人）证明书和法定代表人（负责人）授权委托书除装订于投标文件中外，还须另置一份按“投标人须知”18.4项要求单独密封。</w:t>
      </w:r>
    </w:p>
    <w:p>
      <w:pPr>
        <w:widowControl/>
        <w:jc w:val="left"/>
        <w:rPr>
          <w:color w:val="auto"/>
          <w:highlight w:val="none"/>
        </w:rPr>
      </w:pPr>
      <w:r>
        <w:rPr>
          <w:color w:val="auto"/>
          <w:highlight w:val="none"/>
        </w:rPr>
        <w:br w:type="page"/>
      </w:r>
    </w:p>
    <w:p>
      <w:pPr>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格式3  投</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标</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函</w:t>
      </w:r>
    </w:p>
    <w:p>
      <w:pPr>
        <w:adjustRightInd w:val="0"/>
        <w:snapToGrid w:val="0"/>
        <w:spacing w:line="312" w:lineRule="auto"/>
        <w:rPr>
          <w:color w:val="auto"/>
          <w:highlight w:val="none"/>
        </w:rPr>
      </w:pPr>
    </w:p>
    <w:p>
      <w:pPr>
        <w:adjustRightInd w:val="0"/>
        <w:snapToGrid w:val="0"/>
        <w:spacing w:line="360" w:lineRule="auto"/>
        <w:rPr>
          <w:rFonts w:asciiTheme="minorEastAsia" w:hAnsiTheme="minorEastAsia" w:eastAsiaTheme="minorEastAsia"/>
          <w:b/>
          <w:bCs/>
          <w:color w:val="auto"/>
          <w:highlight w:val="none"/>
        </w:rPr>
      </w:pPr>
      <w:r>
        <w:rPr>
          <w:rFonts w:asciiTheme="minorEastAsia" w:hAnsiTheme="minorEastAsia" w:eastAsiaTheme="minorEastAsia"/>
          <w:color w:val="auto"/>
          <w:highlight w:val="none"/>
        </w:rPr>
        <w:t>深圳市中正招标有限公司：</w:t>
      </w:r>
    </w:p>
    <w:p>
      <w:pPr>
        <w:adjustRightInd w:val="0"/>
        <w:snapToGrid w:val="0"/>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    我</w:t>
      </w:r>
      <w:r>
        <w:rPr>
          <w:rFonts w:hint="eastAsia" w:cs="Courier New" w:asciiTheme="minorEastAsia" w:hAnsiTheme="minorEastAsia" w:eastAsiaTheme="minorEastAsia"/>
          <w:snapToGrid w:val="0"/>
          <w:color w:val="auto"/>
          <w:szCs w:val="18"/>
          <w:highlight w:val="none"/>
        </w:rPr>
        <w:t>单位</w:t>
      </w:r>
      <w:r>
        <w:rPr>
          <w:rFonts w:asciiTheme="minorEastAsia" w:hAnsiTheme="minorEastAsia" w:eastAsiaTheme="minorEastAsia"/>
          <w:color w:val="auto"/>
          <w:highlight w:val="none"/>
        </w:rPr>
        <w:t>收到</w:t>
      </w:r>
      <w:r>
        <w:rPr>
          <w:rFonts w:hint="eastAsia" w:asciiTheme="minorEastAsia" w:hAnsiTheme="minorEastAsia" w:eastAsiaTheme="minorEastAsia"/>
          <w:color w:val="auto"/>
          <w:highlight w:val="none"/>
        </w:rPr>
        <w:t>贵单位</w:t>
      </w:r>
      <w:r>
        <w:rPr>
          <w:rFonts w:asciiTheme="minorEastAsia" w:hAnsiTheme="minorEastAsia" w:eastAsiaTheme="minorEastAsia"/>
          <w:color w:val="auto"/>
          <w:highlight w:val="none"/>
        </w:rPr>
        <w:t>组织的</w:t>
      </w:r>
      <w:r>
        <w:rPr>
          <w:rFonts w:asciiTheme="minorEastAsia" w:hAnsiTheme="minorEastAsia" w:eastAsiaTheme="minorEastAsia"/>
          <w:b/>
          <w:bCs/>
          <w:color w:val="auto"/>
          <w:highlight w:val="none"/>
          <w:u w:val="single"/>
        </w:rPr>
        <w:t xml:space="preserve"> </w:t>
      </w:r>
      <w:r>
        <w:rPr>
          <w:rFonts w:asciiTheme="minorEastAsia" w:hAnsiTheme="minorEastAsia" w:eastAsiaTheme="minorEastAsia"/>
          <w:color w:val="auto"/>
          <w:highlight w:val="none"/>
          <w:u w:val="single"/>
        </w:rPr>
        <w:t xml:space="preserve">（招标项目名称） </w:t>
      </w:r>
      <w:r>
        <w:rPr>
          <w:rFonts w:asciiTheme="minorEastAsia" w:hAnsiTheme="minorEastAsia" w:eastAsiaTheme="minorEastAsia"/>
          <w:color w:val="auto"/>
          <w:highlight w:val="none"/>
        </w:rPr>
        <w:t>招标文件，经详细研究，我</w:t>
      </w:r>
      <w:r>
        <w:rPr>
          <w:rFonts w:hint="eastAsia" w:cs="Courier New" w:asciiTheme="minorEastAsia" w:hAnsiTheme="minorEastAsia" w:eastAsiaTheme="minorEastAsia"/>
          <w:snapToGrid w:val="0"/>
          <w:color w:val="auto"/>
          <w:szCs w:val="18"/>
          <w:highlight w:val="none"/>
        </w:rPr>
        <w:t>单位</w:t>
      </w:r>
      <w:r>
        <w:rPr>
          <w:rFonts w:asciiTheme="minorEastAsia" w:hAnsiTheme="minorEastAsia" w:eastAsiaTheme="minorEastAsia"/>
          <w:color w:val="auto"/>
          <w:highlight w:val="none"/>
        </w:rPr>
        <w:t>决定参加该项目</w:t>
      </w:r>
      <w:r>
        <w:rPr>
          <w:rFonts w:asciiTheme="minorEastAsia" w:hAnsiTheme="minorEastAsia" w:eastAsiaTheme="minorEastAsia"/>
          <w:color w:val="auto"/>
          <w:highlight w:val="none"/>
          <w:u w:val="single"/>
        </w:rPr>
        <w:t xml:space="preserve"> （项目编号）  </w:t>
      </w:r>
      <w:r>
        <w:rPr>
          <w:rFonts w:asciiTheme="minorEastAsia" w:hAnsiTheme="minorEastAsia" w:eastAsiaTheme="minorEastAsia"/>
          <w:color w:val="auto"/>
          <w:highlight w:val="none"/>
        </w:rPr>
        <w:t>招标的有关活动，并投标。为此，我</w:t>
      </w:r>
      <w:r>
        <w:rPr>
          <w:rFonts w:hint="eastAsia" w:cs="Courier New" w:asciiTheme="minorEastAsia" w:hAnsiTheme="minorEastAsia" w:eastAsiaTheme="minorEastAsia"/>
          <w:snapToGrid w:val="0"/>
          <w:color w:val="auto"/>
          <w:szCs w:val="18"/>
          <w:highlight w:val="none"/>
        </w:rPr>
        <w:t>单位</w:t>
      </w:r>
      <w:r>
        <w:rPr>
          <w:rFonts w:asciiTheme="minorEastAsia" w:hAnsiTheme="minorEastAsia" w:eastAsiaTheme="minorEastAsia"/>
          <w:color w:val="auto"/>
          <w:highlight w:val="none"/>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1．</w:t>
      </w:r>
      <w:r>
        <w:rPr>
          <w:rFonts w:hint="eastAsia" w:asciiTheme="minorEastAsia" w:hAnsiTheme="minorEastAsia" w:eastAsiaTheme="minorEastAsia"/>
          <w:color w:val="auto"/>
          <w:szCs w:val="21"/>
          <w:highlight w:val="none"/>
        </w:rPr>
        <w:t>我</w:t>
      </w:r>
      <w:r>
        <w:rPr>
          <w:rFonts w:hint="eastAsia" w:cs="Courier New" w:asciiTheme="minorEastAsia" w:hAnsiTheme="minorEastAsia" w:eastAsiaTheme="minorEastAsia"/>
          <w:snapToGrid w:val="0"/>
          <w:color w:val="auto"/>
          <w:szCs w:val="18"/>
          <w:highlight w:val="none"/>
        </w:rPr>
        <w:t>单位</w:t>
      </w:r>
      <w:r>
        <w:rPr>
          <w:rFonts w:hint="eastAsia" w:asciiTheme="minorEastAsia" w:hAnsiTheme="minorEastAsia" w:eastAsiaTheme="minorEastAsia"/>
          <w:color w:val="auto"/>
          <w:szCs w:val="21"/>
          <w:highlight w:val="none"/>
        </w:rPr>
        <w:t>愿以《开标一览表》中填写的投标报价并</w:t>
      </w:r>
      <w:r>
        <w:rPr>
          <w:rFonts w:hint="eastAsia" w:cs="Courier New" w:asciiTheme="minorEastAsia" w:hAnsiTheme="minorEastAsia" w:eastAsiaTheme="minorEastAsia"/>
          <w:snapToGrid w:val="0"/>
          <w:color w:val="auto"/>
          <w:szCs w:val="18"/>
          <w:highlight w:val="none"/>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4．我单位愿意提供采购代理机构在招标文件中要求的所有资料，且</w:t>
      </w:r>
      <w:r>
        <w:rPr>
          <w:rFonts w:hint="eastAsia" w:asciiTheme="minorEastAsia" w:hAnsiTheme="minorEastAsia" w:eastAsiaTheme="minorEastAsia"/>
          <w:color w:val="auto"/>
          <w:highlight w:val="none"/>
        </w:rPr>
        <w:t>所递交的投标文件在投标有效期（即</w:t>
      </w:r>
      <w:r>
        <w:rPr>
          <w:rFonts w:hint="eastAsia" w:asciiTheme="minorEastAsia" w:hAnsiTheme="minorEastAsia" w:eastAsiaTheme="minorEastAsia"/>
          <w:color w:val="auto"/>
          <w:highlight w:val="none"/>
          <w:u w:val="single"/>
        </w:rPr>
        <w:t>90</w:t>
      </w:r>
      <w:r>
        <w:rPr>
          <w:rFonts w:hint="eastAsia" w:asciiTheme="minorEastAsia" w:hAnsiTheme="minorEastAsia" w:eastAsiaTheme="minorEastAsia"/>
          <w:color w:val="auto"/>
          <w:highlight w:val="none"/>
        </w:rPr>
        <w:t>日历天）内有效，在此期间内我</w:t>
      </w:r>
      <w:r>
        <w:rPr>
          <w:rFonts w:hint="eastAsia" w:cs="Courier New" w:asciiTheme="minorEastAsia" w:hAnsiTheme="minorEastAsia" w:eastAsiaTheme="minorEastAsia"/>
          <w:snapToGrid w:val="0"/>
          <w:color w:val="auto"/>
          <w:szCs w:val="18"/>
          <w:highlight w:val="none"/>
        </w:rPr>
        <w:t>单位</w:t>
      </w:r>
      <w:r>
        <w:rPr>
          <w:rFonts w:hint="eastAsia" w:asciiTheme="minorEastAsia" w:hAnsiTheme="minorEastAsia" w:eastAsiaTheme="minorEastAsia"/>
          <w:color w:val="auto"/>
          <w:highlight w:val="none"/>
        </w:rPr>
        <w:t>的投标有可能中标，我</w:t>
      </w:r>
      <w:r>
        <w:rPr>
          <w:rFonts w:hint="eastAsia" w:cs="Courier New" w:asciiTheme="minorEastAsia" w:hAnsiTheme="minorEastAsia" w:eastAsiaTheme="minorEastAsia"/>
          <w:snapToGrid w:val="0"/>
          <w:color w:val="auto"/>
          <w:szCs w:val="18"/>
          <w:highlight w:val="none"/>
        </w:rPr>
        <w:t>单位</w:t>
      </w:r>
      <w:r>
        <w:rPr>
          <w:rFonts w:hint="eastAsia" w:asciiTheme="minorEastAsia" w:hAnsiTheme="minorEastAsia" w:eastAsiaTheme="minorEastAsia"/>
          <w:color w:val="auto"/>
          <w:highlight w:val="none"/>
        </w:rPr>
        <w:t>将受此约束。</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5．我单位理解，最低报价不是中标的唯一条件。</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6．我单位愿按《中华人民共和国民法典》履行自己的全部责任。</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8</w:t>
      </w:r>
      <w:r>
        <w:rPr>
          <w:rFonts w:cs="Courier New" w:asciiTheme="minorEastAsia" w:hAnsiTheme="minorEastAsia" w:eastAsiaTheme="minorEastAsia"/>
          <w:snapToGrid w:val="0"/>
          <w:color w:val="auto"/>
          <w:szCs w:val="18"/>
          <w:highlight w:val="none"/>
        </w:rPr>
        <w:t>.</w:t>
      </w:r>
      <w:r>
        <w:rPr>
          <w:rFonts w:hint="eastAsia" w:cs="Courier New" w:asciiTheme="minorEastAsia" w:hAnsiTheme="minorEastAsia" w:eastAsiaTheme="minorEastAsia"/>
          <w:snapToGrid w:val="0"/>
          <w:color w:val="auto"/>
          <w:szCs w:val="18"/>
          <w:highlight w:val="none"/>
        </w:rPr>
        <w:t xml:space="preserve"> </w:t>
      </w:r>
      <w:r>
        <w:rPr>
          <w:rFonts w:hint="eastAsia" w:asciiTheme="minorEastAsia" w:hAnsiTheme="minorEastAsia" w:eastAsiaTheme="minorEastAsia"/>
          <w:color w:val="auto"/>
          <w:highlight w:val="none"/>
        </w:rPr>
        <w:t>我</w:t>
      </w:r>
      <w:r>
        <w:rPr>
          <w:rFonts w:hint="eastAsia" w:cs="Courier New" w:asciiTheme="minorEastAsia" w:hAnsiTheme="minorEastAsia" w:eastAsiaTheme="minorEastAsia"/>
          <w:snapToGrid w:val="0"/>
          <w:color w:val="auto"/>
          <w:szCs w:val="18"/>
          <w:highlight w:val="none"/>
        </w:rPr>
        <w:t>单位</w:t>
      </w:r>
      <w:r>
        <w:rPr>
          <w:rFonts w:hint="eastAsia" w:asciiTheme="minorEastAsia" w:hAnsiTheme="minorEastAsia" w:eastAsiaTheme="minorEastAsia"/>
          <w:color w:val="auto"/>
          <w:highlight w:val="none"/>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color w:val="auto"/>
          <w:szCs w:val="18"/>
          <w:highlight w:val="none"/>
        </w:rPr>
      </w:pPr>
      <w:r>
        <w:rPr>
          <w:rFonts w:hint="eastAsia" w:cs="Courier New" w:asciiTheme="minorEastAsia" w:hAnsiTheme="minorEastAsia" w:eastAsiaTheme="minorEastAsia"/>
          <w:snapToGrid w:val="0"/>
          <w:color w:val="auto"/>
          <w:szCs w:val="18"/>
          <w:highlight w:val="none"/>
        </w:rPr>
        <w:t>9．所有有关本标书的函电，请按下列地址联系：</w:t>
      </w:r>
    </w:p>
    <w:p>
      <w:pPr>
        <w:adjustRightInd w:val="0"/>
        <w:snapToGrid w:val="0"/>
        <w:spacing w:line="360" w:lineRule="auto"/>
        <w:ind w:firstLine="600"/>
        <w:rPr>
          <w:color w:val="auto"/>
          <w:highlight w:val="none"/>
        </w:rPr>
      </w:pPr>
    </w:p>
    <w:p>
      <w:pPr>
        <w:adjustRightInd w:val="0"/>
        <w:snapToGrid w:val="0"/>
        <w:spacing w:line="360" w:lineRule="auto"/>
        <w:ind w:firstLine="426"/>
        <w:rPr>
          <w:color w:val="auto"/>
          <w:highlight w:val="none"/>
        </w:rPr>
      </w:pPr>
      <w:r>
        <w:rPr>
          <w:color w:val="auto"/>
          <w:highlight w:val="none"/>
        </w:rPr>
        <w:t>单    位： （盖章）</w:t>
      </w:r>
    </w:p>
    <w:p>
      <w:pPr>
        <w:adjustRightInd w:val="0"/>
        <w:snapToGrid w:val="0"/>
        <w:spacing w:line="360" w:lineRule="auto"/>
        <w:ind w:firstLine="426"/>
        <w:rPr>
          <w:color w:val="auto"/>
          <w:highlight w:val="none"/>
        </w:rPr>
      </w:pPr>
      <w:r>
        <w:rPr>
          <w:rFonts w:hint="eastAsia"/>
          <w:color w:val="auto"/>
          <w:highlight w:val="none"/>
        </w:rPr>
        <w:t>授权代表： （签字）</w:t>
      </w:r>
    </w:p>
    <w:p>
      <w:pPr>
        <w:adjustRightInd w:val="0"/>
        <w:snapToGrid w:val="0"/>
        <w:spacing w:line="360" w:lineRule="auto"/>
        <w:ind w:firstLine="426"/>
        <w:rPr>
          <w:color w:val="auto"/>
          <w:highlight w:val="none"/>
        </w:rPr>
      </w:pPr>
      <w:r>
        <w:rPr>
          <w:color w:val="auto"/>
          <w:highlight w:val="none"/>
        </w:rPr>
        <w:t xml:space="preserve">地    址： </w:t>
      </w:r>
    </w:p>
    <w:p>
      <w:pPr>
        <w:adjustRightInd w:val="0"/>
        <w:snapToGrid w:val="0"/>
        <w:spacing w:line="360" w:lineRule="auto"/>
        <w:ind w:firstLine="426"/>
        <w:rPr>
          <w:color w:val="auto"/>
          <w:highlight w:val="none"/>
        </w:rPr>
      </w:pPr>
      <w:r>
        <w:rPr>
          <w:color w:val="auto"/>
          <w:highlight w:val="none"/>
        </w:rPr>
        <w:t xml:space="preserve">电    话：     </w:t>
      </w:r>
    </w:p>
    <w:p>
      <w:pPr>
        <w:adjustRightInd w:val="0"/>
        <w:snapToGrid w:val="0"/>
        <w:spacing w:line="360" w:lineRule="auto"/>
        <w:ind w:firstLine="426"/>
        <w:rPr>
          <w:color w:val="auto"/>
          <w:highlight w:val="none"/>
        </w:rPr>
      </w:pPr>
      <w:r>
        <w:rPr>
          <w:color w:val="auto"/>
          <w:highlight w:val="none"/>
        </w:rPr>
        <w:t>传    真：</w:t>
      </w:r>
    </w:p>
    <w:p>
      <w:pPr>
        <w:adjustRightInd w:val="0"/>
        <w:snapToGrid w:val="0"/>
        <w:spacing w:line="360" w:lineRule="auto"/>
        <w:ind w:firstLine="426"/>
        <w:rPr>
          <w:color w:val="auto"/>
          <w:highlight w:val="none"/>
        </w:rPr>
      </w:pPr>
      <w:r>
        <w:rPr>
          <w:color w:val="auto"/>
          <w:highlight w:val="none"/>
        </w:rPr>
        <w:t>邮    编：</w:t>
      </w:r>
    </w:p>
    <w:p>
      <w:pPr>
        <w:adjustRightInd w:val="0"/>
        <w:snapToGrid w:val="0"/>
        <w:spacing w:line="360" w:lineRule="auto"/>
        <w:ind w:firstLine="426"/>
        <w:rPr>
          <w:color w:val="auto"/>
          <w:highlight w:val="none"/>
        </w:rPr>
      </w:pPr>
      <w:r>
        <w:rPr>
          <w:color w:val="auto"/>
          <w:highlight w:val="none"/>
        </w:rPr>
        <w:t xml:space="preserve">联 系 人： </w:t>
      </w:r>
    </w:p>
    <w:p>
      <w:pPr>
        <w:adjustRightInd w:val="0"/>
        <w:snapToGrid w:val="0"/>
        <w:spacing w:line="360" w:lineRule="auto"/>
        <w:ind w:firstLine="600"/>
        <w:rPr>
          <w:color w:val="auto"/>
          <w:highlight w:val="none"/>
        </w:rPr>
      </w:pPr>
    </w:p>
    <w:p>
      <w:pPr>
        <w:adjustRightInd w:val="0"/>
        <w:snapToGrid w:val="0"/>
        <w:spacing w:line="360" w:lineRule="auto"/>
        <w:ind w:firstLine="600"/>
        <w:jc w:val="right"/>
        <w:rPr>
          <w:color w:val="auto"/>
          <w:highlight w:val="none"/>
        </w:rPr>
      </w:pPr>
      <w:r>
        <w:rPr>
          <w:rFonts w:hint="eastAsia"/>
          <w:color w:val="auto"/>
          <w:highlight w:val="none"/>
        </w:rPr>
        <w:t>年     月    日</w:t>
      </w:r>
    </w:p>
    <w:p>
      <w:pPr>
        <w:adjustRightInd w:val="0"/>
        <w:snapToGrid w:val="0"/>
        <w:spacing w:line="360" w:lineRule="auto"/>
        <w:ind w:firstLine="600"/>
        <w:jc w:val="right"/>
        <w:rPr>
          <w:color w:val="auto"/>
          <w:highlight w:val="none"/>
        </w:rPr>
      </w:pPr>
    </w:p>
    <w:p>
      <w:pPr>
        <w:adjustRightInd w:val="0"/>
        <w:spacing w:line="300" w:lineRule="auto"/>
        <w:ind w:hanging="2"/>
        <w:jc w:val="center"/>
        <w:rPr>
          <w:b/>
          <w:snapToGrid w:val="0"/>
          <w:color w:val="auto"/>
          <w:kern w:val="0"/>
          <w:sz w:val="28"/>
          <w:highlight w:val="none"/>
        </w:rPr>
      </w:pPr>
    </w:p>
    <w:p>
      <w:pPr>
        <w:tabs>
          <w:tab w:val="left" w:pos="450"/>
        </w:tabs>
        <w:adjustRightInd w:val="0"/>
        <w:spacing w:line="300" w:lineRule="auto"/>
        <w:ind w:hanging="2"/>
        <w:rPr>
          <w:b/>
          <w:snapToGrid w:val="0"/>
          <w:color w:val="auto"/>
          <w:kern w:val="0"/>
          <w:sz w:val="28"/>
          <w:highlight w:val="none"/>
        </w:rPr>
      </w:pPr>
      <w:r>
        <w:rPr>
          <w:b/>
          <w:snapToGrid w:val="0"/>
          <w:color w:val="auto"/>
          <w:kern w:val="0"/>
          <w:sz w:val="28"/>
          <w:highlight w:val="none"/>
        </w:rPr>
        <w:tab/>
      </w:r>
      <w:r>
        <w:rPr>
          <w:rFonts w:asciiTheme="minorEastAsia" w:hAnsiTheme="minorEastAsia" w:eastAsiaTheme="minorEastAsia"/>
          <w:color w:val="auto"/>
          <w:sz w:val="24"/>
          <w:highlight w:val="none"/>
        </w:rPr>
        <w:br w:type="page"/>
      </w: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格式4  评分中涉及的承诺及声明函</w:t>
      </w:r>
    </w:p>
    <w:p>
      <w:pPr>
        <w:widowControl/>
        <w:snapToGrid w:val="0"/>
        <w:spacing w:line="360" w:lineRule="auto"/>
        <w:jc w:val="left"/>
        <w:outlineLvl w:val="4"/>
        <w:rPr>
          <w:rFonts w:ascii="仿宋" w:hAnsi="仿宋" w:eastAsia="仿宋"/>
          <w:b/>
          <w:bCs/>
          <w:color w:val="auto"/>
          <w:kern w:val="0"/>
          <w:sz w:val="25"/>
          <w:szCs w:val="25"/>
          <w:highlight w:val="none"/>
        </w:rPr>
      </w:pPr>
      <w:r>
        <w:rPr>
          <w:rFonts w:hint="eastAsia" w:ascii="仿宋" w:hAnsi="仿宋" w:eastAsia="仿宋"/>
          <w:b/>
          <w:bCs/>
          <w:color w:val="auto"/>
          <w:kern w:val="0"/>
          <w:sz w:val="25"/>
          <w:szCs w:val="25"/>
          <w:highlight w:val="none"/>
        </w:rPr>
        <w:t>填写指引：</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仿宋" w:hAnsi="仿宋" w:eastAsia="仿宋"/>
          <w:color w:val="auto"/>
          <w:kern w:val="0"/>
          <w:sz w:val="25"/>
          <w:szCs w:val="25"/>
          <w:highlight w:val="none"/>
        </w:rPr>
        <w:t xml:space="preserve">  </w:t>
      </w:r>
      <w:r>
        <w:rPr>
          <w:rFonts w:hint="eastAsia" w:asciiTheme="minorEastAsia" w:hAnsiTheme="minorEastAsia" w:eastAsiaTheme="minorEastAsia"/>
          <w:color w:val="auto"/>
          <w:kern w:val="0"/>
          <w:szCs w:val="21"/>
          <w:highlight w:val="none"/>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1</w:t>
      </w:r>
      <w:r>
        <w:rPr>
          <w:rFonts w:hint="eastAsia"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kern w:val="0"/>
          <w:szCs w:val="21"/>
          <w:highlight w:val="none"/>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2</w:t>
      </w:r>
      <w:r>
        <w:rPr>
          <w:rFonts w:hint="eastAsia" w:asciiTheme="minorEastAsia" w:hAnsiTheme="minorEastAsia" w:eastAsiaTheme="minorEastAsia"/>
          <w:color w:val="auto"/>
          <w:kern w:val="0"/>
          <w:szCs w:val="21"/>
          <w:highlight w:val="none"/>
        </w:rPr>
        <w:t>)</w:t>
      </w:r>
      <w:bookmarkStart w:id="72" w:name="_Hlk71925120"/>
      <w:r>
        <w:rPr>
          <w:rFonts w:hint="eastAsia" w:asciiTheme="minorEastAsia" w:hAnsiTheme="minorEastAsia" w:eastAsiaTheme="minorEastAsia"/>
          <w:color w:val="auto"/>
          <w:kern w:val="0"/>
          <w:szCs w:val="21"/>
          <w:highlight w:val="none"/>
        </w:rPr>
        <w:t>《关于印发中小企业划型标准规定的通知》（工信部联企业〔2011〕300 号</w:t>
      </w:r>
      <w:bookmarkEnd w:id="72"/>
      <w:r>
        <w:rPr>
          <w:rFonts w:hint="eastAsia" w:asciiTheme="minorEastAsia" w:hAnsiTheme="minorEastAsia" w:eastAsiaTheme="minorEastAsia"/>
          <w:color w:val="auto"/>
          <w:kern w:val="0"/>
          <w:szCs w:val="21"/>
          <w:highlight w:val="none"/>
        </w:rPr>
        <w:t>）</w:t>
      </w:r>
    </w:p>
    <w:p>
      <w:pPr>
        <w:widowControl/>
        <w:snapToGrid w:val="0"/>
        <w:spacing w:line="360" w:lineRule="auto"/>
        <w:ind w:firstLine="555"/>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kern w:val="0"/>
          <w:szCs w:val="21"/>
          <w:highlight w:val="none"/>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(4)</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kern w:val="0"/>
          <w:szCs w:val="21"/>
          <w:highlight w:val="none"/>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kern w:val="0"/>
          <w:szCs w:val="21"/>
          <w:highlight w:val="none"/>
        </w:rPr>
        <w:t>(5)</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kern w:val="0"/>
          <w:szCs w:val="21"/>
          <w:highlight w:val="none"/>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4、《中小企业声明函》填写要求：</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（1）在“单位名称”下划线处如实填写</w:t>
      </w:r>
      <w:r>
        <w:rPr>
          <w:rFonts w:hint="eastAsia" w:asciiTheme="minorEastAsia" w:hAnsiTheme="minorEastAsia" w:eastAsiaTheme="minorEastAsia"/>
          <w:b/>
          <w:color w:val="auto"/>
          <w:kern w:val="0"/>
          <w:szCs w:val="21"/>
          <w:highlight w:val="none"/>
        </w:rPr>
        <w:t>采购人名称（详见采购人信息，非采购代理机构）</w:t>
      </w:r>
      <w:r>
        <w:rPr>
          <w:rFonts w:hint="eastAsia" w:asciiTheme="minorEastAsia" w:hAnsiTheme="minorEastAsia" w:eastAsiaTheme="minorEastAsia"/>
          <w:color w:val="auto"/>
          <w:kern w:val="0"/>
          <w:szCs w:val="21"/>
          <w:highlight w:val="none"/>
        </w:rPr>
        <w:t>；</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（2）在“项目名称”下划线处如实填写</w:t>
      </w:r>
      <w:r>
        <w:rPr>
          <w:rFonts w:hint="eastAsia" w:asciiTheme="minorEastAsia" w:hAnsiTheme="minorEastAsia" w:eastAsiaTheme="minorEastAsia"/>
          <w:b/>
          <w:color w:val="auto"/>
          <w:kern w:val="0"/>
          <w:szCs w:val="21"/>
          <w:highlight w:val="none"/>
        </w:rPr>
        <w:t>采购项目名称</w:t>
      </w:r>
      <w:r>
        <w:rPr>
          <w:rFonts w:hint="eastAsia" w:asciiTheme="minorEastAsia" w:hAnsiTheme="minorEastAsia" w:eastAsiaTheme="minorEastAsia"/>
          <w:color w:val="auto"/>
          <w:kern w:val="0"/>
          <w:szCs w:val="21"/>
          <w:highlight w:val="none"/>
        </w:rPr>
        <w:t>；</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（3）在“标的名称”下划线处填写所采购标的（货物或服务或工程）的具体名称</w:t>
      </w:r>
      <w:r>
        <w:rPr>
          <w:rFonts w:hint="eastAsia" w:asciiTheme="minorEastAsia" w:hAnsiTheme="minorEastAsia" w:eastAsiaTheme="minorEastAsia"/>
          <w:b/>
          <w:bCs/>
          <w:color w:val="auto"/>
          <w:kern w:val="0"/>
          <w:szCs w:val="21"/>
          <w:highlight w:val="none"/>
        </w:rPr>
        <w:t>（具体详见第二章项目需求，如涉及多项标的，投标人需逐项进行响应）</w:t>
      </w:r>
      <w:r>
        <w:rPr>
          <w:rFonts w:hint="eastAsia" w:asciiTheme="minorEastAsia" w:hAnsiTheme="minorEastAsia" w:eastAsiaTheme="minorEastAsia"/>
          <w:color w:val="auto"/>
          <w:kern w:val="0"/>
          <w:szCs w:val="21"/>
          <w:highlight w:val="none"/>
        </w:rPr>
        <w:t>；</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（4）在“</w:t>
      </w:r>
      <w:r>
        <w:rPr>
          <w:rFonts w:asciiTheme="minorEastAsia" w:hAnsiTheme="minorEastAsia" w:eastAsiaTheme="minorEastAsia"/>
          <w:color w:val="auto"/>
          <w:szCs w:val="21"/>
          <w:highlight w:val="none"/>
        </w:rPr>
        <w:t>采购文件</w:t>
      </w:r>
      <w:r>
        <w:rPr>
          <w:rFonts w:hint="eastAsia" w:asciiTheme="minorEastAsia" w:hAnsiTheme="minorEastAsia" w:eastAsiaTheme="minorEastAsia"/>
          <w:color w:val="auto"/>
          <w:kern w:val="0"/>
          <w:szCs w:val="21"/>
          <w:highlight w:val="none"/>
        </w:rPr>
        <w:t>中明确的所属行业”下划线处填写采购文件规定的本项目所属行业</w:t>
      </w:r>
      <w:r>
        <w:rPr>
          <w:rFonts w:hint="eastAsia" w:asciiTheme="minorEastAsia" w:hAnsiTheme="minorEastAsia" w:eastAsiaTheme="minorEastAsia"/>
          <w:b/>
          <w:bCs/>
          <w:color w:val="auto"/>
          <w:kern w:val="0"/>
          <w:szCs w:val="21"/>
          <w:highlight w:val="none"/>
        </w:rPr>
        <w:t>（详见第四章 评标方法和标准）</w:t>
      </w:r>
      <w:r>
        <w:rPr>
          <w:rFonts w:hint="eastAsia" w:asciiTheme="minorEastAsia" w:hAnsiTheme="minorEastAsia" w:eastAsiaTheme="minorEastAsia"/>
          <w:color w:val="auto"/>
          <w:kern w:val="0"/>
          <w:szCs w:val="21"/>
          <w:highlight w:val="none"/>
        </w:rPr>
        <w:t>；</w:t>
      </w:r>
    </w:p>
    <w:p>
      <w:pPr>
        <w:widowControl/>
        <w:snapToGrid w:val="0"/>
        <w:spacing w:line="360" w:lineRule="auto"/>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 xml:space="preserve">    （5）在“企业名称”下划线处如实填写</w:t>
      </w:r>
      <w:r>
        <w:rPr>
          <w:rFonts w:hint="eastAsia" w:asciiTheme="minorEastAsia" w:hAnsiTheme="minorEastAsia" w:eastAsiaTheme="minorEastAsia"/>
          <w:b/>
          <w:color w:val="auto"/>
          <w:kern w:val="0"/>
          <w:szCs w:val="21"/>
          <w:highlight w:val="none"/>
        </w:rPr>
        <w:t>制造商（货物类）或承接企业名称（服务或工程类）</w:t>
      </w:r>
      <w:r>
        <w:rPr>
          <w:rFonts w:hint="eastAsia" w:asciiTheme="minorEastAsia" w:hAnsiTheme="minorEastAsia" w:eastAsiaTheme="minorEastAsia"/>
          <w:color w:val="auto"/>
          <w:kern w:val="0"/>
          <w:szCs w:val="21"/>
          <w:highlight w:val="none"/>
        </w:rPr>
        <w:t>；在“从业人员”、“营业收入”、“资产总额”下划线处如实填写从业人员、营业收入、资产总额；在“中型企业、小型企业、微型企业”下划线处如实依照工信部联企业〔2011〕300号文填写相应的企业类型；从业人员、营业收入、资产总额填报上一年度数据，无上一年度数据的新成立企业可以不填报。</w:t>
      </w:r>
    </w:p>
    <w:p>
      <w:pPr>
        <w:widowControl/>
        <w:snapToGrid w:val="0"/>
        <w:spacing w:line="360" w:lineRule="auto"/>
        <w:jc w:val="left"/>
        <w:rPr>
          <w:b/>
          <w:bCs/>
          <w:color w:val="auto"/>
          <w:highlight w:val="none"/>
        </w:rPr>
      </w:pPr>
      <w:r>
        <w:rPr>
          <w:rFonts w:hint="eastAsia" w:asciiTheme="minorEastAsia" w:hAnsiTheme="minorEastAsia" w:eastAsiaTheme="minorEastAsia"/>
          <w:color w:val="auto"/>
          <w:kern w:val="0"/>
          <w:szCs w:val="21"/>
          <w:highlight w:val="none"/>
        </w:rPr>
        <w:t xml:space="preserve">    5、《残疾人福利性单位声明函》及《监狱企业声明函》中的投标人一栏填写投标单位名称，非制造商名称或其他单位名称。</w:t>
      </w:r>
    </w:p>
    <w:p>
      <w:pPr>
        <w:adjustRightInd w:val="0"/>
        <w:spacing w:line="300" w:lineRule="auto"/>
        <w:ind w:hanging="2"/>
        <w:jc w:val="center"/>
        <w:rPr>
          <w:b/>
          <w:snapToGrid w:val="0"/>
          <w:color w:val="auto"/>
          <w:kern w:val="0"/>
          <w:sz w:val="28"/>
          <w:highlight w:val="none"/>
        </w:rPr>
      </w:pPr>
    </w:p>
    <w:p>
      <w:pPr>
        <w:adjustRightInd w:val="0"/>
        <w:spacing w:line="300" w:lineRule="auto"/>
        <w:ind w:hanging="2"/>
        <w:jc w:val="center"/>
        <w:rPr>
          <w:b/>
          <w:snapToGrid w:val="0"/>
          <w:color w:val="auto"/>
          <w:kern w:val="0"/>
          <w:sz w:val="28"/>
          <w:highlight w:val="none"/>
        </w:rPr>
      </w:pPr>
    </w:p>
    <w:p>
      <w:pPr>
        <w:widowControl/>
        <w:jc w:val="left"/>
        <w:rPr>
          <w:b/>
          <w:snapToGrid w:val="0"/>
          <w:color w:val="auto"/>
          <w:kern w:val="0"/>
          <w:sz w:val="28"/>
          <w:highlight w:val="none"/>
        </w:rPr>
      </w:pPr>
      <w:r>
        <w:rPr>
          <w:b/>
          <w:snapToGrid w:val="0"/>
          <w:color w:val="auto"/>
          <w:kern w:val="0"/>
          <w:sz w:val="28"/>
          <w:highlight w:val="none"/>
        </w:rPr>
        <w:br w:type="page"/>
      </w:r>
    </w:p>
    <w:p>
      <w:pPr>
        <w:adjustRightInd w:val="0"/>
        <w:spacing w:line="300" w:lineRule="auto"/>
        <w:ind w:hanging="2"/>
        <w:jc w:val="center"/>
        <w:rPr>
          <w:b/>
          <w:snapToGrid w:val="0"/>
          <w:color w:val="auto"/>
          <w:kern w:val="0"/>
          <w:sz w:val="28"/>
          <w:highlight w:val="none"/>
        </w:rPr>
      </w:pPr>
    </w:p>
    <w:p>
      <w:pPr>
        <w:pStyle w:val="6"/>
        <w:tabs>
          <w:tab w:val="left" w:pos="0"/>
        </w:tabs>
        <w:jc w:val="center"/>
        <w:rPr>
          <w:rFonts w:ascii="宋体" w:hAnsi="宋体" w:eastAsia="宋体"/>
          <w:color w:val="auto"/>
          <w:highlight w:val="none"/>
        </w:rPr>
      </w:pPr>
      <w:r>
        <w:rPr>
          <w:rFonts w:hint="eastAsia" w:ascii="宋体" w:hAnsi="宋体" w:eastAsia="宋体"/>
          <w:color w:val="auto"/>
          <w:highlight w:val="none"/>
        </w:rPr>
        <w:t>中小企业声明函</w:t>
      </w:r>
    </w:p>
    <w:p>
      <w:pPr>
        <w:pStyle w:val="20"/>
        <w:spacing w:line="302" w:lineRule="auto"/>
        <w:ind w:right="-1" w:firstLine="41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本公司（联合体）郑重声明，根据《政府采购促进中小企业发展管理办法》（财库</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2020</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46 号）的规定，本公司（联合体）参加</w:t>
      </w:r>
      <w:r>
        <w:rPr>
          <w:rFonts w:asciiTheme="minorEastAsia" w:hAnsiTheme="minorEastAsia" w:eastAsiaTheme="minorEastAsia"/>
          <w:color w:val="auto"/>
          <w:szCs w:val="21"/>
          <w:highlight w:val="none"/>
          <w:u w:val="single"/>
        </w:rPr>
        <w:t>（单位名称）</w:t>
      </w:r>
      <w:r>
        <w:rPr>
          <w:rFonts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u w:val="single"/>
        </w:rPr>
        <w:t>（项目名称）</w:t>
      </w:r>
      <w:r>
        <w:rPr>
          <w:rFonts w:asciiTheme="minorEastAsia" w:hAnsiTheme="minorEastAsia" w:eastAsiaTheme="minorEastAsia"/>
          <w:color w:val="auto"/>
          <w:szCs w:val="21"/>
          <w:highlight w:val="none"/>
        </w:rPr>
        <w:t>采购活动，</w:t>
      </w:r>
      <w:r>
        <w:rPr>
          <w:rFonts w:hint="eastAsia" w:asciiTheme="minorEastAsia" w:hAnsiTheme="minorEastAsia" w:eastAsiaTheme="minorEastAsia"/>
          <w:color w:val="auto"/>
          <w:szCs w:val="21"/>
          <w:highlight w:val="none"/>
        </w:rPr>
        <w:t>提供的货物全部由符合政策要求的中小企业制造</w:t>
      </w:r>
      <w:r>
        <w:rPr>
          <w:rFonts w:asciiTheme="minorEastAsia" w:hAnsiTheme="minorEastAsia" w:eastAsiaTheme="minorEastAsia"/>
          <w:color w:val="auto"/>
          <w:szCs w:val="21"/>
          <w:highlight w:val="none"/>
        </w:rPr>
        <w:t>。相关企业（含联合体中的中小企业、签订分包意向协议的中小企业）的具体情况如下：</w:t>
      </w:r>
    </w:p>
    <w:p>
      <w:pPr>
        <w:pStyle w:val="20"/>
        <w:spacing w:line="302" w:lineRule="auto"/>
        <w:ind w:right="-1" w:firstLine="41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1. </w:t>
      </w:r>
      <w:r>
        <w:rPr>
          <w:rFonts w:asciiTheme="minorEastAsia" w:hAnsiTheme="minorEastAsia" w:eastAsiaTheme="minorEastAsia"/>
          <w:color w:val="auto"/>
          <w:szCs w:val="21"/>
          <w:highlight w:val="none"/>
          <w:u w:val="single"/>
        </w:rPr>
        <w:t>（标的名称）</w:t>
      </w:r>
      <w:r>
        <w:rPr>
          <w:rFonts w:asciiTheme="minorEastAsia" w:hAnsiTheme="minorEastAsia" w:eastAsiaTheme="minorEastAsia"/>
          <w:color w:val="auto"/>
          <w:szCs w:val="21"/>
          <w:highlight w:val="none"/>
        </w:rPr>
        <w:t>，属于</w:t>
      </w:r>
      <w:r>
        <w:rPr>
          <w:rFonts w:asciiTheme="minorEastAsia" w:hAnsiTheme="minorEastAsia" w:eastAsiaTheme="minorEastAsia"/>
          <w:color w:val="auto"/>
          <w:szCs w:val="21"/>
          <w:highlight w:val="none"/>
          <w:u w:val="single"/>
        </w:rPr>
        <w:t>（采购文件中明确的所属行业）</w:t>
      </w:r>
      <w:r>
        <w:rPr>
          <w:rFonts w:hint="eastAsia" w:asciiTheme="minorEastAsia" w:hAnsiTheme="minorEastAsia" w:eastAsiaTheme="minorEastAsia"/>
          <w:color w:val="auto"/>
          <w:szCs w:val="21"/>
          <w:highlight w:val="none"/>
        </w:rPr>
        <w:t>行业</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制造商</w:t>
      </w:r>
      <w:r>
        <w:rPr>
          <w:rFonts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u w:val="single"/>
        </w:rPr>
        <w:t>（企业名称）</w:t>
      </w:r>
      <w:r>
        <w:rPr>
          <w:rFonts w:asciiTheme="minorEastAsia" w:hAnsiTheme="minorEastAsia" w:eastAsiaTheme="minorEastAsia"/>
          <w:color w:val="auto"/>
          <w:szCs w:val="21"/>
          <w:highlight w:val="none"/>
        </w:rPr>
        <w:t>，从业人员</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asciiTheme="minorEastAsia" w:hAnsiTheme="minorEastAsia" w:eastAsiaTheme="minorEastAsia"/>
          <w:color w:val="auto"/>
          <w:szCs w:val="21"/>
          <w:highlight w:val="none"/>
        </w:rPr>
        <w:t>人，营业收入为</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万元，资产总额为</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万元，属于</w:t>
      </w:r>
      <w:r>
        <w:rPr>
          <w:rFonts w:asciiTheme="minorEastAsia" w:hAnsiTheme="minorEastAsia" w:eastAsiaTheme="minorEastAsia"/>
          <w:color w:val="auto"/>
          <w:szCs w:val="21"/>
          <w:highlight w:val="none"/>
          <w:u w:val="single"/>
        </w:rPr>
        <w:t>（中型企业、小型企业、微型企业）</w:t>
      </w:r>
      <w:r>
        <w:rPr>
          <w:rFonts w:asciiTheme="minorEastAsia" w:hAnsiTheme="minorEastAsia" w:eastAsiaTheme="minorEastAsia"/>
          <w:color w:val="auto"/>
          <w:szCs w:val="21"/>
          <w:highlight w:val="none"/>
        </w:rPr>
        <w:t>；</w:t>
      </w:r>
    </w:p>
    <w:p>
      <w:pPr>
        <w:pStyle w:val="20"/>
        <w:spacing w:line="302" w:lineRule="auto"/>
        <w:ind w:right="-1" w:firstLine="41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2. </w:t>
      </w:r>
      <w:r>
        <w:rPr>
          <w:rFonts w:asciiTheme="minorEastAsia" w:hAnsiTheme="minorEastAsia" w:eastAsiaTheme="minorEastAsia"/>
          <w:color w:val="auto"/>
          <w:szCs w:val="21"/>
          <w:highlight w:val="none"/>
          <w:u w:val="single"/>
        </w:rPr>
        <w:t>（标的名称）</w:t>
      </w:r>
      <w:r>
        <w:rPr>
          <w:rFonts w:asciiTheme="minorEastAsia" w:hAnsiTheme="minorEastAsia" w:eastAsiaTheme="minorEastAsia"/>
          <w:color w:val="auto"/>
          <w:szCs w:val="21"/>
          <w:highlight w:val="none"/>
        </w:rPr>
        <w:t>，属于</w:t>
      </w:r>
      <w:r>
        <w:rPr>
          <w:rFonts w:asciiTheme="minorEastAsia" w:hAnsiTheme="minorEastAsia" w:eastAsiaTheme="minorEastAsia"/>
          <w:color w:val="auto"/>
          <w:szCs w:val="21"/>
          <w:highlight w:val="none"/>
          <w:u w:val="single"/>
        </w:rPr>
        <w:t>（采购文件中明确的所属行业）</w:t>
      </w:r>
      <w:r>
        <w:rPr>
          <w:rFonts w:hint="eastAsia" w:asciiTheme="minorEastAsia" w:hAnsiTheme="minorEastAsia" w:eastAsiaTheme="minorEastAsia"/>
          <w:color w:val="auto"/>
          <w:szCs w:val="21"/>
          <w:highlight w:val="none"/>
        </w:rPr>
        <w:t>行业</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制造商</w:t>
      </w:r>
      <w:r>
        <w:rPr>
          <w:rFonts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u w:val="single"/>
        </w:rPr>
        <w:t>（企业名称）</w:t>
      </w:r>
      <w:r>
        <w:rPr>
          <w:rFonts w:asciiTheme="minorEastAsia" w:hAnsiTheme="minorEastAsia" w:eastAsiaTheme="minorEastAsia"/>
          <w:color w:val="auto"/>
          <w:szCs w:val="21"/>
          <w:highlight w:val="none"/>
        </w:rPr>
        <w:t>，从业人员</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asciiTheme="minorEastAsia" w:hAnsiTheme="minorEastAsia" w:eastAsiaTheme="minorEastAsia"/>
          <w:color w:val="auto"/>
          <w:szCs w:val="21"/>
          <w:highlight w:val="none"/>
        </w:rPr>
        <w:t>人，营业收入为</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万元，资产总额为</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万元，属于</w:t>
      </w:r>
      <w:r>
        <w:rPr>
          <w:rFonts w:asciiTheme="minorEastAsia" w:hAnsiTheme="minorEastAsia" w:eastAsiaTheme="minorEastAsia"/>
          <w:color w:val="auto"/>
          <w:szCs w:val="21"/>
          <w:highlight w:val="none"/>
          <w:u w:val="single"/>
        </w:rPr>
        <w:t>（中型企业、小型企业、微型企业）</w:t>
      </w:r>
      <w:r>
        <w:rPr>
          <w:rFonts w:asciiTheme="minorEastAsia" w:hAnsiTheme="minorEastAsia" w:eastAsiaTheme="minorEastAsia"/>
          <w:color w:val="auto"/>
          <w:szCs w:val="21"/>
          <w:highlight w:val="none"/>
        </w:rPr>
        <w:t>；</w:t>
      </w:r>
    </w:p>
    <w:p>
      <w:pPr>
        <w:pStyle w:val="20"/>
        <w:spacing w:before="11"/>
        <w:ind w:right="-1"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p>
    <w:p>
      <w:pPr>
        <w:pStyle w:val="20"/>
        <w:spacing w:before="108" w:line="304" w:lineRule="auto"/>
        <w:ind w:right="-1" w:firstLine="408"/>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以上企业，不属于大企业的分支机构，不存在控股股东为大企业的情形，也不存在与大企业的负责人为同一人的情形。</w:t>
      </w:r>
    </w:p>
    <w:p>
      <w:pPr>
        <w:spacing w:line="360" w:lineRule="auto"/>
        <w:ind w:right="-1"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本企业对上述声明内容的真实性负责。如有虚假，将依法承担相应责任</w:t>
      </w:r>
      <w:r>
        <w:rPr>
          <w:rFonts w:hint="eastAsia" w:asciiTheme="minorEastAsia" w:hAnsiTheme="minorEastAsia" w:eastAsiaTheme="minorEastAsia"/>
          <w:color w:val="auto"/>
          <w:szCs w:val="21"/>
          <w:highlight w:val="none"/>
        </w:rPr>
        <w:t>。</w:t>
      </w:r>
    </w:p>
    <w:p>
      <w:pPr>
        <w:spacing w:line="360" w:lineRule="auto"/>
        <w:ind w:right="-1"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本企业</w:t>
      </w:r>
      <w:r>
        <w:rPr>
          <w:rFonts w:hint="eastAsia" w:asciiTheme="minorEastAsia" w:hAnsiTheme="minorEastAsia" w:eastAsiaTheme="minorEastAsia"/>
          <w:color w:val="auto"/>
          <w:szCs w:val="21"/>
          <w:highlight w:val="none"/>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企业名称</w:t>
      </w:r>
      <w:r>
        <w:rPr>
          <w:rFonts w:ascii="宋体" w:hAnsi="宋体"/>
          <w:color w:val="auto"/>
          <w:szCs w:val="21"/>
          <w:highlight w:val="none"/>
        </w:rPr>
        <w:t>(</w:t>
      </w:r>
      <w:r>
        <w:rPr>
          <w:rFonts w:hint="eastAsia" w:ascii="宋体" w:hAnsi="宋体"/>
          <w:color w:val="auto"/>
          <w:szCs w:val="21"/>
          <w:highlight w:val="none"/>
        </w:rPr>
        <w:t>公章</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________</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________________</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备注：</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1、填写前请认真阅读《工业和信息化部、国家统计局、国家发展和改革委员会、财政部关于印发中小企业划型标准规定的通知》</w:t>
      </w:r>
      <w:r>
        <w:rPr>
          <w:rFonts w:ascii="宋体" w:hAnsi="宋体"/>
          <w:color w:val="auto"/>
          <w:szCs w:val="21"/>
          <w:highlight w:val="none"/>
        </w:rPr>
        <w:t>(</w:t>
      </w:r>
      <w:r>
        <w:rPr>
          <w:rFonts w:hint="eastAsia" w:ascii="宋体" w:hAnsi="宋体"/>
          <w:color w:val="auto"/>
          <w:szCs w:val="21"/>
          <w:highlight w:val="none"/>
        </w:rPr>
        <w:t>工信部联企业〔</w:t>
      </w:r>
      <w:r>
        <w:rPr>
          <w:rFonts w:ascii="宋体" w:hAnsi="宋体"/>
          <w:color w:val="auto"/>
          <w:szCs w:val="21"/>
          <w:highlight w:val="none"/>
        </w:rPr>
        <w:t>2011</w:t>
      </w:r>
      <w:r>
        <w:rPr>
          <w:rFonts w:hint="eastAsia" w:ascii="宋体" w:hAnsi="宋体"/>
          <w:color w:val="auto"/>
          <w:szCs w:val="21"/>
          <w:highlight w:val="none"/>
        </w:rPr>
        <w:t>〕</w:t>
      </w:r>
      <w:r>
        <w:rPr>
          <w:rFonts w:ascii="宋体" w:hAnsi="宋体"/>
          <w:color w:val="auto"/>
          <w:szCs w:val="21"/>
          <w:highlight w:val="none"/>
        </w:rPr>
        <w:t>300</w:t>
      </w:r>
      <w:r>
        <w:rPr>
          <w:rFonts w:hint="eastAsia" w:ascii="宋体" w:hAnsi="宋体"/>
          <w:color w:val="auto"/>
          <w:szCs w:val="21"/>
          <w:highlight w:val="none"/>
        </w:rPr>
        <w:t>号</w:t>
      </w:r>
      <w:r>
        <w:rPr>
          <w:rFonts w:ascii="宋体" w:hAnsi="宋体"/>
          <w:color w:val="auto"/>
          <w:szCs w:val="21"/>
          <w:highlight w:val="none"/>
        </w:rPr>
        <w:t>)</w:t>
      </w:r>
      <w:r>
        <w:rPr>
          <w:rFonts w:hint="eastAsia" w:ascii="宋体" w:hAnsi="宋体"/>
          <w:color w:val="auto"/>
          <w:szCs w:val="21"/>
          <w:highlight w:val="none"/>
        </w:rPr>
        <w:t>和《财政部 工业和信息化部关于印发《政府采购促进中小企业发展管理办法》的通知》</w:t>
      </w:r>
      <w:r>
        <w:rPr>
          <w:rFonts w:ascii="宋体" w:hAnsi="宋体"/>
          <w:color w:val="auto"/>
          <w:szCs w:val="21"/>
          <w:highlight w:val="none"/>
        </w:rPr>
        <w:t>(</w:t>
      </w:r>
      <w:r>
        <w:rPr>
          <w:rFonts w:hint="eastAsia" w:ascii="宋体" w:hAnsi="宋体"/>
          <w:color w:val="auto"/>
          <w:szCs w:val="21"/>
          <w:highlight w:val="none"/>
        </w:rPr>
        <w:t>财库〔2020〕46号</w:t>
      </w:r>
      <w:r>
        <w:rPr>
          <w:rFonts w:ascii="宋体" w:hAnsi="宋体"/>
          <w:color w:val="auto"/>
          <w:szCs w:val="21"/>
          <w:highlight w:val="none"/>
        </w:rPr>
        <w:t>)</w:t>
      </w:r>
      <w:r>
        <w:rPr>
          <w:rFonts w:hint="eastAsia" w:ascii="宋体" w:hAnsi="宋体"/>
          <w:color w:val="auto"/>
          <w:szCs w:val="21"/>
          <w:highlight w:val="none"/>
        </w:rPr>
        <w:t>相关规定。</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2、从业人员、营业收入、资产总额填报上一年度数据，无上一年度数据的新成立企业可不填报。</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3、供应商提供的货物既有中小企业制造货物，也有大型企业制造货物的，不享受中小企业扶持政策。</w:t>
      </w:r>
    </w:p>
    <w:p>
      <w:pPr>
        <w:pStyle w:val="6"/>
        <w:tabs>
          <w:tab w:val="left" w:pos="0"/>
        </w:tabs>
        <w:jc w:val="center"/>
        <w:rPr>
          <w:rFonts w:ascii="宋体" w:hAnsi="宋体" w:eastAsia="宋体"/>
          <w:color w:val="auto"/>
          <w:highlight w:val="none"/>
        </w:rPr>
      </w:pPr>
      <w:r>
        <w:rPr>
          <w:rFonts w:hint="eastAsia" w:ascii="宋体" w:hAnsi="宋体" w:eastAsia="宋体"/>
          <w:color w:val="auto"/>
          <w:highlight w:val="none"/>
        </w:rPr>
        <w:t>监狱企业声明函</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本单位郑重声明，根据《财政部 司法部关于政府采购支持监狱企业发展有关问题的通知》（财库〔</w:t>
      </w:r>
      <w:r>
        <w:rPr>
          <w:rFonts w:ascii="宋体" w:hAnsi="宋体"/>
          <w:color w:val="auto"/>
          <w:szCs w:val="21"/>
          <w:highlight w:val="none"/>
        </w:rPr>
        <w:t>2014</w:t>
      </w:r>
      <w:r>
        <w:rPr>
          <w:rFonts w:hint="eastAsia" w:ascii="宋体" w:hAnsi="宋体"/>
          <w:color w:val="auto"/>
          <w:szCs w:val="21"/>
          <w:highlight w:val="none"/>
        </w:rPr>
        <w:t>〕</w:t>
      </w:r>
      <w:r>
        <w:rPr>
          <w:rFonts w:ascii="宋体" w:hAnsi="宋体"/>
          <w:color w:val="auto"/>
          <w:szCs w:val="21"/>
          <w:highlight w:val="none"/>
        </w:rPr>
        <w:t>68</w:t>
      </w:r>
      <w:r>
        <w:rPr>
          <w:rFonts w:hint="eastAsia" w:ascii="宋体" w:hAnsi="宋体"/>
          <w:color w:val="auto"/>
          <w:szCs w:val="21"/>
          <w:highlight w:val="none"/>
        </w:rPr>
        <w:t>号）的规定，本单位为符合条件的监狱企业。</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本单位对上述声明的真实性负责。如有虚假，将依法承担相应责任。</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投标人名称</w:t>
      </w:r>
      <w:r>
        <w:rPr>
          <w:rFonts w:ascii="宋体" w:hAnsi="宋体"/>
          <w:color w:val="auto"/>
          <w:szCs w:val="21"/>
          <w:highlight w:val="none"/>
        </w:rPr>
        <w:t>(</w:t>
      </w:r>
      <w:r>
        <w:rPr>
          <w:rFonts w:hint="eastAsia" w:ascii="宋体" w:hAnsi="宋体"/>
          <w:color w:val="auto"/>
          <w:szCs w:val="21"/>
          <w:highlight w:val="none"/>
        </w:rPr>
        <w:t>公章</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________</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________________</w:t>
      </w:r>
    </w:p>
    <w:p>
      <w:pPr>
        <w:spacing w:line="360" w:lineRule="auto"/>
        <w:ind w:firstLine="420" w:firstLineChars="200"/>
        <w:jc w:val="right"/>
        <w:rPr>
          <w:rFonts w:ascii="宋体" w:hAnsi="宋体"/>
          <w:color w:val="auto"/>
          <w:szCs w:val="21"/>
          <w:highlight w:val="none"/>
        </w:rPr>
      </w:pPr>
    </w:p>
    <w:p>
      <w:pPr>
        <w:spacing w:after="60" w:line="360" w:lineRule="auto"/>
        <w:ind w:firstLine="422" w:firstLineChars="200"/>
        <w:rPr>
          <w:rFonts w:ascii="宋体" w:hAnsi="宋体"/>
          <w:b/>
          <w:color w:val="auto"/>
          <w:szCs w:val="21"/>
          <w:highlight w:val="none"/>
        </w:rPr>
      </w:pPr>
      <w:r>
        <w:rPr>
          <w:rFonts w:hint="eastAsia" w:ascii="宋体" w:hAnsi="宋体"/>
          <w:b/>
          <w:color w:val="auto"/>
          <w:szCs w:val="21"/>
          <w:highlight w:val="none"/>
        </w:rPr>
        <w:t>附：省级以上监狱管理局、戒毒管理局（含新疆生产建设兵团）出具的监狱企业证明文件。</w:t>
      </w:r>
    </w:p>
    <w:p>
      <w:pPr>
        <w:spacing w:line="360" w:lineRule="auto"/>
        <w:ind w:left="723" w:hanging="723" w:hangingChars="300"/>
        <w:rPr>
          <w:b/>
          <w:color w:val="auto"/>
          <w:sz w:val="24"/>
          <w:highlight w:val="none"/>
        </w:rPr>
      </w:pPr>
    </w:p>
    <w:p>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备注：填写前请认真阅读《财政部 司法部关于政府采购支持监狱企业发展有关问题的通知》（财库〔</w:t>
      </w:r>
      <w:r>
        <w:rPr>
          <w:rFonts w:ascii="宋体" w:hAnsi="宋体"/>
          <w:color w:val="auto"/>
          <w:szCs w:val="21"/>
          <w:highlight w:val="none"/>
        </w:rPr>
        <w:t>2014</w:t>
      </w:r>
      <w:r>
        <w:rPr>
          <w:rFonts w:hint="eastAsia" w:ascii="宋体" w:hAnsi="宋体"/>
          <w:color w:val="auto"/>
          <w:szCs w:val="21"/>
          <w:highlight w:val="none"/>
        </w:rPr>
        <w:t>〕</w:t>
      </w:r>
      <w:r>
        <w:rPr>
          <w:rFonts w:ascii="宋体" w:hAnsi="宋体"/>
          <w:color w:val="auto"/>
          <w:szCs w:val="21"/>
          <w:highlight w:val="none"/>
        </w:rPr>
        <w:t>68</w:t>
      </w:r>
      <w:r>
        <w:rPr>
          <w:rFonts w:hint="eastAsia" w:ascii="宋体" w:hAnsi="宋体"/>
          <w:color w:val="auto"/>
          <w:szCs w:val="21"/>
          <w:highlight w:val="none"/>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pStyle w:val="6"/>
        <w:tabs>
          <w:tab w:val="left" w:pos="0"/>
        </w:tabs>
        <w:jc w:val="center"/>
        <w:rPr>
          <w:rFonts w:ascii="宋体" w:hAnsi="宋体" w:eastAsia="宋体"/>
          <w:color w:val="auto"/>
          <w:highlight w:val="none"/>
        </w:rPr>
      </w:pPr>
      <w:r>
        <w:rPr>
          <w:rFonts w:hint="eastAsia" w:ascii="宋体" w:hAnsi="宋体" w:eastAsia="宋体"/>
          <w:color w:val="auto"/>
          <w:highlight w:val="none"/>
        </w:rPr>
        <w:t>残疾人福利性单位声明函</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olor w:val="auto"/>
          <w:szCs w:val="21"/>
          <w:highlight w:val="none"/>
          <w:u w:val="single"/>
        </w:rPr>
        <w:t xml:space="preserve">               </w:t>
      </w:r>
      <w:r>
        <w:rPr>
          <w:rFonts w:hint="eastAsia" w:ascii="宋体" w:hAnsi="宋体"/>
          <w:color w:val="auto"/>
          <w:szCs w:val="21"/>
          <w:highlight w:val="none"/>
        </w:rPr>
        <w:t>单位的</w:t>
      </w:r>
      <w:r>
        <w:rPr>
          <w:rFonts w:hint="eastAsia" w:ascii="宋体" w:hAnsi="宋体"/>
          <w:color w:val="auto"/>
          <w:szCs w:val="21"/>
          <w:highlight w:val="none"/>
          <w:u w:val="single"/>
        </w:rPr>
        <w:t xml:space="preserve">            </w:t>
      </w:r>
      <w:r>
        <w:rPr>
          <w:rFonts w:hint="eastAsia" w:ascii="宋体" w:hAnsi="宋体"/>
          <w:color w:val="auto"/>
          <w:szCs w:val="21"/>
          <w:highlight w:val="none"/>
        </w:rPr>
        <w:t>项目采购活动提供本单位制造的货物，或者提供其他残疾人福利性单位制造的货物（不包括使用非残疾人福利性单位注册商标的货物）。</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本单位对上述声明的真实性负责。如有虚假，将依法承担相应责任。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投标人名称</w:t>
      </w:r>
      <w:r>
        <w:rPr>
          <w:rFonts w:ascii="宋体" w:hAnsi="宋体"/>
          <w:color w:val="auto"/>
          <w:szCs w:val="21"/>
          <w:highlight w:val="none"/>
        </w:rPr>
        <w:t>(</w:t>
      </w:r>
      <w:r>
        <w:rPr>
          <w:rFonts w:hint="eastAsia" w:ascii="宋体" w:hAnsi="宋体"/>
          <w:color w:val="auto"/>
          <w:szCs w:val="21"/>
          <w:highlight w:val="none"/>
        </w:rPr>
        <w:t>公章</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________</w:t>
      </w:r>
    </w:p>
    <w:p>
      <w:pPr>
        <w:spacing w:line="360" w:lineRule="auto"/>
        <w:ind w:firstLine="420" w:firstLineChars="200"/>
        <w:jc w:val="right"/>
        <w:rPr>
          <w:rFonts w:ascii="宋体" w:hAns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________________</w:t>
      </w:r>
    </w:p>
    <w:p>
      <w:pPr>
        <w:spacing w:line="360" w:lineRule="auto"/>
        <w:jc w:val="left"/>
        <w:rPr>
          <w:rFonts w:ascii="宋体" w:hAnsi="宋体"/>
          <w:color w:val="auto"/>
          <w:szCs w:val="21"/>
          <w:highlight w:val="none"/>
        </w:rPr>
      </w:pPr>
      <w:r>
        <w:rPr>
          <w:rFonts w:hint="eastAsia" w:ascii="宋体" w:hAnsi="宋体"/>
          <w:color w:val="auto"/>
          <w:szCs w:val="21"/>
          <w:highlight w:val="none"/>
        </w:rPr>
        <w:t xml:space="preserve">    备注：填写前请认真阅读《财政部、民政部、中国残疾人联合会关于促进残疾人就业政府采购政策的通知》</w:t>
      </w:r>
      <w:r>
        <w:rPr>
          <w:rFonts w:ascii="宋体" w:hAnsi="宋体"/>
          <w:color w:val="auto"/>
          <w:szCs w:val="21"/>
          <w:highlight w:val="none"/>
        </w:rPr>
        <w:t>(</w:t>
      </w:r>
      <w:r>
        <w:rPr>
          <w:rFonts w:hint="eastAsia" w:ascii="宋体" w:hAnsi="宋体"/>
          <w:color w:val="auto"/>
          <w:szCs w:val="21"/>
          <w:highlight w:val="none"/>
        </w:rPr>
        <w:t>财库〔2017〕141号</w:t>
      </w:r>
      <w:r>
        <w:rPr>
          <w:rFonts w:ascii="宋体" w:hAnsi="宋体"/>
          <w:color w:val="auto"/>
          <w:szCs w:val="21"/>
          <w:highlight w:val="none"/>
        </w:rPr>
        <w:t>)</w:t>
      </w:r>
      <w:r>
        <w:rPr>
          <w:rFonts w:hint="eastAsia" w:ascii="宋体" w:hAnsi="宋体"/>
          <w:color w:val="auto"/>
          <w:szCs w:val="21"/>
          <w:highlight w:val="none"/>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pStyle w:val="6"/>
        <w:tabs>
          <w:tab w:val="left" w:pos="0"/>
        </w:tabs>
        <w:jc w:val="center"/>
        <w:rPr>
          <w:rFonts w:ascii="宋体" w:hAnsi="宋体" w:eastAsia="宋体"/>
          <w:color w:val="auto"/>
          <w:highlight w:val="none"/>
        </w:rPr>
      </w:pPr>
      <w:r>
        <w:rPr>
          <w:rFonts w:hint="eastAsia" w:ascii="宋体" w:hAnsi="宋体" w:eastAsia="宋体"/>
          <w:color w:val="auto"/>
          <w:highlight w:val="none"/>
        </w:rPr>
        <w:t>列入政府优先采购清单的投标产品一览表</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989"/>
        <w:gridCol w:w="1080"/>
        <w:gridCol w:w="1464"/>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restart"/>
            <w:vAlign w:val="center"/>
          </w:tcPr>
          <w:p>
            <w:pPr>
              <w:rPr>
                <w:b/>
                <w:color w:val="auto"/>
                <w:szCs w:val="21"/>
                <w:highlight w:val="none"/>
              </w:rPr>
            </w:pPr>
            <w:r>
              <w:rPr>
                <w:rFonts w:hint="eastAsia"/>
                <w:b/>
                <w:color w:val="auto"/>
                <w:szCs w:val="21"/>
                <w:highlight w:val="none"/>
              </w:rPr>
              <w:t>序号</w:t>
            </w:r>
          </w:p>
        </w:tc>
        <w:tc>
          <w:tcPr>
            <w:tcW w:w="1213" w:type="dxa"/>
            <w:vMerge w:val="restart"/>
            <w:vAlign w:val="center"/>
          </w:tcPr>
          <w:p>
            <w:pPr>
              <w:jc w:val="center"/>
              <w:rPr>
                <w:b/>
                <w:color w:val="auto"/>
                <w:szCs w:val="21"/>
                <w:highlight w:val="none"/>
              </w:rPr>
            </w:pPr>
            <w:r>
              <w:rPr>
                <w:rFonts w:hint="eastAsia"/>
                <w:b/>
                <w:color w:val="auto"/>
                <w:szCs w:val="21"/>
                <w:highlight w:val="none"/>
              </w:rPr>
              <w:t>投标产品名称</w:t>
            </w:r>
          </w:p>
        </w:tc>
        <w:tc>
          <w:tcPr>
            <w:tcW w:w="1840" w:type="dxa"/>
            <w:vMerge w:val="restart"/>
            <w:vAlign w:val="center"/>
          </w:tcPr>
          <w:p>
            <w:pPr>
              <w:jc w:val="center"/>
              <w:rPr>
                <w:b/>
                <w:color w:val="auto"/>
                <w:szCs w:val="21"/>
                <w:highlight w:val="none"/>
              </w:rPr>
            </w:pPr>
            <w:r>
              <w:rPr>
                <w:rFonts w:hint="eastAsia"/>
                <w:b/>
                <w:color w:val="auto"/>
                <w:szCs w:val="21"/>
                <w:highlight w:val="none"/>
              </w:rPr>
              <w:t>规格及型号</w:t>
            </w:r>
          </w:p>
        </w:tc>
        <w:tc>
          <w:tcPr>
            <w:tcW w:w="4351" w:type="dxa"/>
            <w:gridSpan w:val="4"/>
          </w:tcPr>
          <w:p>
            <w:pPr>
              <w:jc w:val="center"/>
              <w:rPr>
                <w:b/>
                <w:color w:val="auto"/>
                <w:szCs w:val="21"/>
                <w:highlight w:val="none"/>
              </w:rPr>
            </w:pPr>
            <w:r>
              <w:rPr>
                <w:rFonts w:hint="eastAsia"/>
                <w:b/>
                <w:color w:val="auto"/>
                <w:szCs w:val="21"/>
                <w:highlight w:val="none"/>
              </w:rPr>
              <w:t>该投标产品报价及占投标总价的比例</w:t>
            </w:r>
          </w:p>
        </w:tc>
        <w:tc>
          <w:tcPr>
            <w:tcW w:w="1503" w:type="dxa"/>
            <w:vMerge w:val="restart"/>
            <w:vAlign w:val="center"/>
          </w:tcPr>
          <w:p>
            <w:pPr>
              <w:rPr>
                <w:b/>
                <w:color w:val="auto"/>
                <w:szCs w:val="21"/>
                <w:highlight w:val="none"/>
              </w:rPr>
            </w:pPr>
            <w:r>
              <w:rPr>
                <w:rFonts w:hint="eastAsia"/>
                <w:b/>
                <w:color w:val="auto"/>
                <w:szCs w:val="21"/>
                <w:highlight w:val="none"/>
              </w:rPr>
              <w:t>属于优先采购清单的类别</w:t>
            </w:r>
          </w:p>
        </w:tc>
        <w:tc>
          <w:tcPr>
            <w:tcW w:w="720" w:type="dxa"/>
            <w:vMerge w:val="restart"/>
            <w:vAlign w:val="center"/>
          </w:tcPr>
          <w:p>
            <w:pPr>
              <w:rPr>
                <w:b/>
                <w:color w:val="auto"/>
                <w:szCs w:val="21"/>
                <w:highlight w:val="none"/>
              </w:rPr>
            </w:pPr>
            <w:r>
              <w:rPr>
                <w:rFonts w:hint="eastAsia"/>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color w:val="auto"/>
                <w:szCs w:val="21"/>
                <w:highlight w:val="none"/>
              </w:rPr>
            </w:pPr>
          </w:p>
        </w:tc>
        <w:tc>
          <w:tcPr>
            <w:tcW w:w="1213" w:type="dxa"/>
            <w:vMerge w:val="continue"/>
            <w:vAlign w:val="center"/>
          </w:tcPr>
          <w:p>
            <w:pPr>
              <w:rPr>
                <w:color w:val="auto"/>
                <w:szCs w:val="21"/>
                <w:highlight w:val="none"/>
              </w:rPr>
            </w:pPr>
          </w:p>
        </w:tc>
        <w:tc>
          <w:tcPr>
            <w:tcW w:w="1840" w:type="dxa"/>
            <w:vMerge w:val="continue"/>
            <w:vAlign w:val="center"/>
          </w:tcPr>
          <w:p>
            <w:pPr>
              <w:rPr>
                <w:color w:val="auto"/>
                <w:szCs w:val="21"/>
                <w:highlight w:val="none"/>
              </w:rPr>
            </w:pPr>
          </w:p>
        </w:tc>
        <w:tc>
          <w:tcPr>
            <w:tcW w:w="818" w:type="dxa"/>
            <w:vAlign w:val="center"/>
          </w:tcPr>
          <w:p>
            <w:pPr>
              <w:rPr>
                <w:color w:val="auto"/>
                <w:szCs w:val="21"/>
                <w:highlight w:val="none"/>
              </w:rPr>
            </w:pPr>
            <w:r>
              <w:rPr>
                <w:rFonts w:hint="eastAsia"/>
                <w:color w:val="auto"/>
                <w:szCs w:val="21"/>
                <w:highlight w:val="none"/>
              </w:rPr>
              <w:t>数量</w:t>
            </w:r>
          </w:p>
        </w:tc>
        <w:tc>
          <w:tcPr>
            <w:tcW w:w="989" w:type="dxa"/>
            <w:vAlign w:val="center"/>
          </w:tcPr>
          <w:p>
            <w:pPr>
              <w:rPr>
                <w:color w:val="auto"/>
                <w:szCs w:val="21"/>
                <w:highlight w:val="none"/>
              </w:rPr>
            </w:pPr>
            <w:r>
              <w:rPr>
                <w:rFonts w:hint="eastAsia"/>
                <w:color w:val="auto"/>
                <w:szCs w:val="21"/>
                <w:highlight w:val="none"/>
              </w:rPr>
              <w:t>投标单价（元）</w:t>
            </w:r>
          </w:p>
        </w:tc>
        <w:tc>
          <w:tcPr>
            <w:tcW w:w="1080" w:type="dxa"/>
            <w:vAlign w:val="center"/>
          </w:tcPr>
          <w:p>
            <w:pPr>
              <w:rPr>
                <w:color w:val="auto"/>
                <w:szCs w:val="21"/>
                <w:highlight w:val="none"/>
              </w:rPr>
            </w:pPr>
            <w:r>
              <w:rPr>
                <w:rFonts w:hint="eastAsia"/>
                <w:color w:val="auto"/>
                <w:szCs w:val="21"/>
                <w:highlight w:val="none"/>
              </w:rPr>
              <w:t>投标合计报价（元）</w:t>
            </w:r>
          </w:p>
        </w:tc>
        <w:tc>
          <w:tcPr>
            <w:tcW w:w="1464" w:type="dxa"/>
            <w:vAlign w:val="center"/>
          </w:tcPr>
          <w:p>
            <w:pPr>
              <w:rPr>
                <w:color w:val="auto"/>
                <w:szCs w:val="21"/>
                <w:highlight w:val="none"/>
              </w:rPr>
            </w:pPr>
            <w:r>
              <w:rPr>
                <w:rFonts w:hint="eastAsia"/>
                <w:color w:val="auto"/>
                <w:szCs w:val="21"/>
                <w:highlight w:val="none"/>
              </w:rPr>
              <w:t>占投标总价的比例（%）</w:t>
            </w:r>
          </w:p>
        </w:tc>
        <w:tc>
          <w:tcPr>
            <w:tcW w:w="1503" w:type="dxa"/>
            <w:vMerge w:val="continue"/>
            <w:vAlign w:val="center"/>
          </w:tcPr>
          <w:p>
            <w:pPr>
              <w:rPr>
                <w:color w:val="auto"/>
                <w:szCs w:val="21"/>
                <w:highlight w:val="none"/>
              </w:rPr>
            </w:pPr>
          </w:p>
        </w:tc>
        <w:tc>
          <w:tcPr>
            <w:tcW w:w="720" w:type="dxa"/>
            <w:vMerge w:val="continue"/>
            <w:vAlign w:val="center"/>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color w:val="auto"/>
                <w:szCs w:val="21"/>
                <w:highlight w:val="none"/>
              </w:rPr>
            </w:pPr>
            <w:r>
              <w:rPr>
                <w:rFonts w:hint="eastAsia" w:ascii="宋体" w:hAnsi="宋体"/>
                <w:color w:val="auto"/>
                <w:szCs w:val="21"/>
                <w:highlight w:val="none"/>
              </w:rPr>
              <w:t>1</w:t>
            </w:r>
          </w:p>
        </w:tc>
        <w:tc>
          <w:tcPr>
            <w:tcW w:w="1213" w:type="dxa"/>
          </w:tcPr>
          <w:p>
            <w:pPr>
              <w:rPr>
                <w:color w:val="auto"/>
                <w:szCs w:val="21"/>
                <w:highlight w:val="none"/>
              </w:rPr>
            </w:pPr>
          </w:p>
        </w:tc>
        <w:tc>
          <w:tcPr>
            <w:tcW w:w="1840" w:type="dxa"/>
          </w:tcPr>
          <w:p>
            <w:pPr>
              <w:rPr>
                <w:color w:val="auto"/>
                <w:szCs w:val="21"/>
                <w:highlight w:val="none"/>
              </w:rPr>
            </w:pPr>
          </w:p>
        </w:tc>
        <w:tc>
          <w:tcPr>
            <w:tcW w:w="818" w:type="dxa"/>
          </w:tcPr>
          <w:p>
            <w:pPr>
              <w:rPr>
                <w:color w:val="auto"/>
                <w:szCs w:val="21"/>
                <w:highlight w:val="none"/>
              </w:rPr>
            </w:pPr>
          </w:p>
        </w:tc>
        <w:tc>
          <w:tcPr>
            <w:tcW w:w="989" w:type="dxa"/>
          </w:tcPr>
          <w:p>
            <w:pPr>
              <w:rPr>
                <w:color w:val="auto"/>
                <w:szCs w:val="21"/>
                <w:highlight w:val="none"/>
              </w:rPr>
            </w:pPr>
          </w:p>
        </w:tc>
        <w:tc>
          <w:tcPr>
            <w:tcW w:w="1080" w:type="dxa"/>
          </w:tcPr>
          <w:p>
            <w:pPr>
              <w:rPr>
                <w:color w:val="auto"/>
                <w:szCs w:val="21"/>
                <w:highlight w:val="none"/>
              </w:rPr>
            </w:pPr>
          </w:p>
        </w:tc>
        <w:tc>
          <w:tcPr>
            <w:tcW w:w="1464" w:type="dxa"/>
          </w:tcPr>
          <w:p>
            <w:pPr>
              <w:rPr>
                <w:color w:val="auto"/>
                <w:szCs w:val="21"/>
                <w:highlight w:val="none"/>
              </w:rPr>
            </w:pPr>
          </w:p>
        </w:tc>
        <w:tc>
          <w:tcPr>
            <w:tcW w:w="1503" w:type="dxa"/>
          </w:tcPr>
          <w:p>
            <w:pPr>
              <w:rPr>
                <w:color w:val="auto"/>
                <w:szCs w:val="21"/>
                <w:highlight w:val="none"/>
              </w:rPr>
            </w:pPr>
          </w:p>
        </w:tc>
        <w:tc>
          <w:tcPr>
            <w:tcW w:w="720" w:type="dxa"/>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color w:val="auto"/>
                <w:szCs w:val="21"/>
                <w:highlight w:val="none"/>
              </w:rPr>
            </w:pPr>
            <w:r>
              <w:rPr>
                <w:rFonts w:hint="eastAsia" w:ascii="宋体" w:hAnsi="宋体"/>
                <w:color w:val="auto"/>
                <w:szCs w:val="21"/>
                <w:highlight w:val="none"/>
              </w:rPr>
              <w:t>2</w:t>
            </w:r>
          </w:p>
        </w:tc>
        <w:tc>
          <w:tcPr>
            <w:tcW w:w="1213" w:type="dxa"/>
          </w:tcPr>
          <w:p>
            <w:pPr>
              <w:rPr>
                <w:color w:val="auto"/>
                <w:szCs w:val="21"/>
                <w:highlight w:val="none"/>
              </w:rPr>
            </w:pPr>
          </w:p>
        </w:tc>
        <w:tc>
          <w:tcPr>
            <w:tcW w:w="1840" w:type="dxa"/>
          </w:tcPr>
          <w:p>
            <w:pPr>
              <w:rPr>
                <w:color w:val="auto"/>
                <w:szCs w:val="21"/>
                <w:highlight w:val="none"/>
              </w:rPr>
            </w:pPr>
          </w:p>
        </w:tc>
        <w:tc>
          <w:tcPr>
            <w:tcW w:w="818" w:type="dxa"/>
          </w:tcPr>
          <w:p>
            <w:pPr>
              <w:rPr>
                <w:color w:val="auto"/>
                <w:szCs w:val="21"/>
                <w:highlight w:val="none"/>
              </w:rPr>
            </w:pPr>
          </w:p>
        </w:tc>
        <w:tc>
          <w:tcPr>
            <w:tcW w:w="989" w:type="dxa"/>
          </w:tcPr>
          <w:p>
            <w:pPr>
              <w:rPr>
                <w:color w:val="auto"/>
                <w:szCs w:val="21"/>
                <w:highlight w:val="none"/>
              </w:rPr>
            </w:pPr>
          </w:p>
        </w:tc>
        <w:tc>
          <w:tcPr>
            <w:tcW w:w="1080" w:type="dxa"/>
          </w:tcPr>
          <w:p>
            <w:pPr>
              <w:rPr>
                <w:color w:val="auto"/>
                <w:szCs w:val="21"/>
                <w:highlight w:val="none"/>
              </w:rPr>
            </w:pPr>
          </w:p>
        </w:tc>
        <w:tc>
          <w:tcPr>
            <w:tcW w:w="1464" w:type="dxa"/>
          </w:tcPr>
          <w:p>
            <w:pPr>
              <w:rPr>
                <w:color w:val="auto"/>
                <w:szCs w:val="21"/>
                <w:highlight w:val="none"/>
              </w:rPr>
            </w:pPr>
          </w:p>
        </w:tc>
        <w:tc>
          <w:tcPr>
            <w:tcW w:w="1503" w:type="dxa"/>
          </w:tcPr>
          <w:p>
            <w:pPr>
              <w:rPr>
                <w:color w:val="auto"/>
                <w:szCs w:val="21"/>
                <w:highlight w:val="none"/>
              </w:rPr>
            </w:pPr>
          </w:p>
        </w:tc>
        <w:tc>
          <w:tcPr>
            <w:tcW w:w="720" w:type="dxa"/>
          </w:tcPr>
          <w:p>
            <w:pPr>
              <w:rPr>
                <w:color w:val="auto"/>
                <w:szCs w:val="21"/>
                <w:highlight w:val="none"/>
              </w:rPr>
            </w:pPr>
          </w:p>
        </w:tc>
      </w:tr>
    </w:tbl>
    <w:p>
      <w:pPr>
        <w:spacing w:line="360" w:lineRule="auto"/>
        <w:rPr>
          <w:color w:val="auto"/>
          <w:szCs w:val="21"/>
          <w:highlight w:val="none"/>
        </w:rPr>
      </w:pPr>
      <w:r>
        <w:rPr>
          <w:rFonts w:hint="eastAsia"/>
          <w:color w:val="auto"/>
          <w:szCs w:val="21"/>
          <w:highlight w:val="none"/>
        </w:rPr>
        <w:t>注</w:t>
      </w:r>
      <w:r>
        <w:rPr>
          <w:rFonts w:hint="eastAsia" w:ascii="宋体" w:hAnsi="宋体"/>
          <w:color w:val="auto"/>
          <w:szCs w:val="21"/>
          <w:highlight w:val="none"/>
        </w:rPr>
        <w:t xml:space="preserve">：1. </w:t>
      </w:r>
      <w:r>
        <w:rPr>
          <w:rFonts w:hint="eastAsia"/>
          <w:color w:val="auto"/>
          <w:szCs w:val="21"/>
          <w:highlight w:val="none"/>
        </w:rPr>
        <w:t>投标人的投标产品若不属于招标文件第四章“政府采购扶持政策</w:t>
      </w:r>
      <w:r>
        <w:rPr>
          <w:rFonts w:hint="eastAsia"/>
          <w:bCs/>
          <w:color w:val="auto"/>
          <w:szCs w:val="21"/>
          <w:highlight w:val="none"/>
        </w:rPr>
        <w:t>”</w:t>
      </w:r>
      <w:r>
        <w:rPr>
          <w:rFonts w:hint="eastAsia"/>
          <w:color w:val="auto"/>
          <w:szCs w:val="21"/>
          <w:highlight w:val="none"/>
        </w:rPr>
        <w:t>中所述清单或目录范围内，则无需填写该表。</w:t>
      </w:r>
    </w:p>
    <w:p>
      <w:pPr>
        <w:spacing w:line="360" w:lineRule="auto"/>
        <w:rPr>
          <w:rFonts w:ascii="宋体" w:hAnsi="宋体"/>
          <w:color w:val="auto"/>
          <w:szCs w:val="21"/>
          <w:highlight w:val="none"/>
        </w:rPr>
      </w:pPr>
      <w:r>
        <w:rPr>
          <w:rFonts w:hint="eastAsia" w:ascii="宋体" w:hAnsi="宋体"/>
          <w:color w:val="auto"/>
          <w:szCs w:val="21"/>
          <w:highlight w:val="none"/>
        </w:rPr>
        <w:t>2. “该投标产品报价及占投标总价的比例”栏中须准确填报该投标产品的投标单价、数量、投标合计报价及占</w:t>
      </w:r>
      <w:r>
        <w:rPr>
          <w:rFonts w:hint="eastAsia"/>
          <w:color w:val="auto"/>
          <w:szCs w:val="21"/>
          <w:highlight w:val="none"/>
        </w:rPr>
        <w:t>投标总</w:t>
      </w:r>
      <w:r>
        <w:rPr>
          <w:rFonts w:hint="eastAsia" w:ascii="宋体" w:hAnsi="宋体"/>
          <w:color w:val="auto"/>
          <w:szCs w:val="21"/>
          <w:highlight w:val="none"/>
        </w:rPr>
        <w:t>价的比例。</w:t>
      </w:r>
    </w:p>
    <w:p>
      <w:pPr>
        <w:spacing w:line="360" w:lineRule="auto"/>
        <w:rPr>
          <w:rFonts w:ascii="宋体" w:hAnsi="宋体"/>
          <w:color w:val="auto"/>
          <w:szCs w:val="21"/>
          <w:highlight w:val="none"/>
        </w:rPr>
      </w:pPr>
      <w:r>
        <w:rPr>
          <w:rFonts w:hint="eastAsia" w:ascii="宋体" w:hAnsi="宋体"/>
          <w:color w:val="auto"/>
          <w:szCs w:val="21"/>
          <w:highlight w:val="none"/>
        </w:rPr>
        <w:t>3. “属于优先采购清单的类别”栏中填写“《节能产品政府采购品目清单》”、“《环境标志产品政府采购品目清单》”（以</w:t>
      </w:r>
      <w:r>
        <w:rPr>
          <w:rFonts w:hint="eastAsia" w:ascii="宋体" w:hAnsi="宋体"/>
          <w:bCs/>
          <w:color w:val="auto"/>
          <w:szCs w:val="21"/>
          <w:highlight w:val="none"/>
        </w:rPr>
        <w:t>中国政府采购网（http://www.ccgp.gov.cn/）最新一期查询结果为准</w:t>
      </w:r>
      <w:r>
        <w:rPr>
          <w:rFonts w:hint="eastAsia" w:ascii="宋体" w:hAnsi="宋体"/>
          <w:color w:val="auto"/>
          <w:szCs w:val="21"/>
          <w:highlight w:val="none"/>
        </w:rPr>
        <w:t>）。</w:t>
      </w:r>
    </w:p>
    <w:p>
      <w:pPr>
        <w:spacing w:line="360" w:lineRule="auto"/>
        <w:jc w:val="left"/>
        <w:rPr>
          <w:color w:val="auto"/>
          <w:highlight w:val="none"/>
        </w:rPr>
      </w:pPr>
      <w:r>
        <w:rPr>
          <w:rFonts w:hint="eastAsia" w:ascii="宋体" w:hAnsi="宋体"/>
          <w:b/>
          <w:color w:val="auto"/>
          <w:szCs w:val="21"/>
          <w:highlight w:val="none"/>
        </w:rPr>
        <w:t>4. 对上表所列</w:t>
      </w:r>
      <w:r>
        <w:rPr>
          <w:rFonts w:ascii="宋体" w:hAnsi="宋体"/>
          <w:b/>
          <w:color w:val="auto"/>
          <w:szCs w:val="21"/>
          <w:highlight w:val="none"/>
        </w:rPr>
        <w:t>属于</w:t>
      </w:r>
      <w:r>
        <w:rPr>
          <w:rFonts w:hint="eastAsia" w:ascii="宋体" w:hAnsi="宋体"/>
          <w:b/>
          <w:color w:val="auto"/>
          <w:szCs w:val="21"/>
          <w:highlight w:val="none"/>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color w:val="auto"/>
          <w:szCs w:val="21"/>
          <w:highlight w:val="none"/>
        </w:rPr>
        <w:t>品目清单范围</w:t>
      </w:r>
      <w:r>
        <w:rPr>
          <w:rFonts w:hint="eastAsia" w:ascii="宋体" w:hAnsi="宋体"/>
          <w:b/>
          <w:color w:val="auto"/>
          <w:szCs w:val="21"/>
          <w:highlight w:val="none"/>
        </w:rPr>
        <w:t>内</w:t>
      </w:r>
      <w:r>
        <w:rPr>
          <w:rFonts w:ascii="宋体" w:hAnsi="宋体"/>
          <w:b/>
          <w:color w:val="auto"/>
          <w:szCs w:val="21"/>
          <w:highlight w:val="none"/>
        </w:rPr>
        <w:t>的</w:t>
      </w:r>
      <w:r>
        <w:rPr>
          <w:rFonts w:hint="eastAsia" w:ascii="宋体" w:hAnsi="宋体"/>
          <w:b/>
          <w:color w:val="auto"/>
          <w:szCs w:val="21"/>
          <w:highlight w:val="none"/>
        </w:rPr>
        <w:t>产品，投标人须提供</w:t>
      </w:r>
      <w:r>
        <w:rPr>
          <w:rFonts w:ascii="宋体" w:hAnsi="宋体"/>
          <w:b/>
          <w:color w:val="auto"/>
          <w:szCs w:val="21"/>
          <w:highlight w:val="none"/>
        </w:rPr>
        <w:t>国家确定的认证机构出具的、处于有效期之内的节能产品、环境标志产品认证证书，</w:t>
      </w:r>
      <w:r>
        <w:rPr>
          <w:rFonts w:hint="eastAsia" w:ascii="宋体" w:hAnsi="宋体"/>
          <w:b/>
          <w:color w:val="auto"/>
          <w:szCs w:val="21"/>
          <w:highlight w:val="none"/>
        </w:rPr>
        <w:t>以及相应的品目清单，并显著标识投标产品所处位置。</w:t>
      </w:r>
      <w:r>
        <w:rPr>
          <w:rFonts w:hint="eastAsia" w:ascii="宋体" w:hAnsi="宋体"/>
          <w:color w:val="auto"/>
          <w:szCs w:val="21"/>
          <w:highlight w:val="none"/>
        </w:rPr>
        <w:t>提供以上证明材料的扫描件或复印件加盖投标人公章，提供的证书若存在不齐全、已过有效期或其他未被评标委员会接受的瑕疵将不予认可。</w:t>
      </w:r>
      <w:r>
        <w:rPr>
          <w:color w:val="auto"/>
          <w:highlight w:val="none"/>
        </w:rPr>
        <w:t xml:space="preserve">                                       </w:t>
      </w:r>
      <w:r>
        <w:rPr>
          <w:b/>
          <w:bCs/>
          <w:color w:val="auto"/>
          <w:highlight w:val="none"/>
        </w:rPr>
        <w:t xml:space="preserve">  </w:t>
      </w:r>
    </w:p>
    <w:p>
      <w:pPr>
        <w:adjustRightInd w:val="0"/>
        <w:snapToGrid w:val="0"/>
        <w:spacing w:line="360" w:lineRule="auto"/>
        <w:ind w:firstLine="600"/>
        <w:jc w:val="right"/>
        <w:rPr>
          <w:color w:val="auto"/>
          <w:highlight w:val="none"/>
        </w:rPr>
      </w:pPr>
    </w:p>
    <w:p>
      <w:pPr>
        <w:adjustRightInd w:val="0"/>
        <w:snapToGrid w:val="0"/>
        <w:spacing w:line="360" w:lineRule="auto"/>
        <w:ind w:firstLine="600"/>
        <w:jc w:val="right"/>
        <w:rPr>
          <w:color w:val="auto"/>
          <w:highlight w:val="none"/>
        </w:rPr>
      </w:pPr>
    </w:p>
    <w:p>
      <w:pPr>
        <w:widowControl/>
        <w:jc w:val="left"/>
        <w:rPr>
          <w:b/>
          <w:snapToGrid w:val="0"/>
          <w:color w:val="auto"/>
          <w:kern w:val="0"/>
          <w:sz w:val="28"/>
          <w:highlight w:val="none"/>
        </w:rPr>
      </w:pPr>
      <w:r>
        <w:rPr>
          <w:b/>
          <w:snapToGrid w:val="0"/>
          <w:color w:val="auto"/>
          <w:kern w:val="0"/>
          <w:sz w:val="28"/>
          <w:highlight w:val="none"/>
        </w:rPr>
        <w:br w:type="page"/>
      </w:r>
    </w:p>
    <w:p>
      <w:pPr>
        <w:adjustRightInd w:val="0"/>
        <w:spacing w:line="300" w:lineRule="auto"/>
        <w:ind w:hanging="2"/>
        <w:jc w:val="center"/>
        <w:rPr>
          <w:b/>
          <w:snapToGrid w:val="0"/>
          <w:color w:val="auto"/>
          <w:kern w:val="0"/>
          <w:sz w:val="28"/>
          <w:highlight w:val="none"/>
        </w:rPr>
      </w:pPr>
      <w:r>
        <w:rPr>
          <w:rFonts w:hint="eastAsia"/>
          <w:b/>
          <w:snapToGrid w:val="0"/>
          <w:color w:val="auto"/>
          <w:kern w:val="0"/>
          <w:sz w:val="28"/>
          <w:highlight w:val="none"/>
        </w:rPr>
        <w:t>诚信承诺函</w:t>
      </w:r>
    </w:p>
    <w:p>
      <w:pPr>
        <w:pStyle w:val="413"/>
        <w:keepNext w:val="0"/>
        <w:adjustRightInd/>
        <w:spacing w:before="0" w:after="0" w:line="240" w:lineRule="auto"/>
        <w:outlineLvl w:val="2"/>
        <w:rPr>
          <w:rFonts w:hAnsi="宋体"/>
          <w:color w:val="auto"/>
          <w:szCs w:val="24"/>
          <w:highlight w:val="none"/>
        </w:rPr>
      </w:pPr>
    </w:p>
    <w:p>
      <w:pPr>
        <w:spacing w:line="360" w:lineRule="auto"/>
        <w:rPr>
          <w:rFonts w:cs="Courier New"/>
          <w:snapToGrid w:val="0"/>
          <w:color w:val="auto"/>
          <w:szCs w:val="18"/>
          <w:highlight w:val="none"/>
        </w:rPr>
      </w:pPr>
      <w:r>
        <w:rPr>
          <w:rFonts w:hint="eastAsia" w:cs="Courier New"/>
          <w:snapToGrid w:val="0"/>
          <w:color w:val="auto"/>
          <w:szCs w:val="18"/>
          <w:highlight w:val="none"/>
        </w:rPr>
        <w:t>深圳市中正招标有限公司：</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我单位承诺，在参与政府采购活动中不存在出现诚信相关问题且在相关主管部门处理措施实施期限内，如若投标文件与事实情况不符，我单位自愿承担“隐瞒真实情况，提供虚假资料”以及其他一切不利的法律后果。</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我单位承诺，在参加政府采购活动中没有出现下列行为之一：</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（一）投标截止后，无正当理由撤销其投标行为，导致项目无法正常开评标的；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（二）未按《采购条例》规定签订、履行采购合同，严重影响采购人日常工作的；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（三）在投标文件中未说明且未经采购人同意，将中标项目分包给他人，情节严重的；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（四）严重违反合同约定，擅自降低货物质量等次和售后服务，货物、工程或者服务存在严重质量问题的；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（五）严重违反合同约定，未能完成全部货物、服务或工程项目，中途停止配送或者变相增加费用的；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（六）捏造事实、提供虚假材料进行质疑的；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（七）假冒他人名义质疑的；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（八）无正当理由拒不配合进行质疑调查的。</w:t>
      </w:r>
    </w:p>
    <w:p>
      <w:pPr>
        <w:spacing w:line="360" w:lineRule="auto"/>
        <w:ind w:firstLine="420" w:firstLineChars="200"/>
        <w:rPr>
          <w:rFonts w:cs="Courier New"/>
          <w:snapToGrid w:val="0"/>
          <w:color w:val="auto"/>
          <w:szCs w:val="18"/>
          <w:highlight w:val="none"/>
        </w:rPr>
      </w:pPr>
      <w:r>
        <w:rPr>
          <w:rFonts w:hint="eastAsia" w:cs="Courier New"/>
          <w:snapToGrid w:val="0"/>
          <w:color w:val="auto"/>
          <w:szCs w:val="18"/>
          <w:highlight w:val="none"/>
        </w:rPr>
        <w:t>特此承诺。</w:t>
      </w:r>
    </w:p>
    <w:p>
      <w:pPr>
        <w:spacing w:line="360" w:lineRule="auto"/>
        <w:ind w:firstLine="420" w:firstLineChars="200"/>
        <w:rPr>
          <w:rFonts w:cs="Courier New"/>
          <w:snapToGrid w:val="0"/>
          <w:color w:val="auto"/>
          <w:szCs w:val="18"/>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授权代表或法定代表人：（签字）</w:t>
      </w:r>
    </w:p>
    <w:p>
      <w:pPr>
        <w:adjustRightInd w:val="0"/>
        <w:snapToGrid w:val="0"/>
        <w:spacing w:line="300" w:lineRule="auto"/>
        <w:ind w:right="420"/>
        <w:rPr>
          <w:snapToGrid w:val="0"/>
          <w:color w:val="auto"/>
          <w:kern w:val="0"/>
          <w:highlight w:val="none"/>
        </w:rPr>
      </w:pPr>
    </w:p>
    <w:p>
      <w:pPr>
        <w:adjustRightInd w:val="0"/>
        <w:snapToGrid w:val="0"/>
        <w:spacing w:line="300" w:lineRule="auto"/>
        <w:ind w:right="420"/>
        <w:rPr>
          <w:snapToGrid w:val="0"/>
          <w:color w:val="auto"/>
          <w:kern w:val="0"/>
          <w:highlight w:val="none"/>
        </w:rPr>
      </w:pPr>
    </w:p>
    <w:p>
      <w:pPr>
        <w:adjustRightInd w:val="0"/>
        <w:snapToGrid w:val="0"/>
        <w:spacing w:line="300" w:lineRule="auto"/>
        <w:ind w:right="420"/>
        <w:rPr>
          <w:snapToGrid w:val="0"/>
          <w:color w:val="auto"/>
          <w:kern w:val="0"/>
          <w:highlight w:val="none"/>
        </w:rPr>
      </w:pPr>
    </w:p>
    <w:p>
      <w:pPr>
        <w:adjustRightInd w:val="0"/>
        <w:snapToGrid w:val="0"/>
        <w:spacing w:line="360" w:lineRule="auto"/>
        <w:ind w:firstLine="600"/>
        <w:jc w:val="right"/>
        <w:rPr>
          <w:color w:val="auto"/>
          <w:highlight w:val="none"/>
        </w:rPr>
      </w:pPr>
      <w:r>
        <w:rPr>
          <w:rFonts w:hint="eastAsia"/>
          <w:color w:val="auto"/>
          <w:highlight w:val="none"/>
        </w:rPr>
        <w:t>年     月    日</w:t>
      </w:r>
    </w:p>
    <w:p>
      <w:pPr>
        <w:rPr>
          <w:color w:val="auto"/>
          <w:highlight w:val="none"/>
        </w:rPr>
      </w:pPr>
    </w:p>
    <w:p>
      <w:pPr>
        <w:adjustRightInd w:val="0"/>
        <w:snapToGrid w:val="0"/>
        <w:spacing w:line="360" w:lineRule="auto"/>
        <w:ind w:firstLine="600"/>
        <w:jc w:val="left"/>
        <w:rPr>
          <w:color w:val="auto"/>
          <w:highlight w:val="none"/>
        </w:rPr>
      </w:pPr>
    </w:p>
    <w:p>
      <w:pPr>
        <w:adjustRightInd w:val="0"/>
        <w:snapToGrid w:val="0"/>
        <w:spacing w:line="360" w:lineRule="auto"/>
        <w:ind w:firstLine="600"/>
        <w:jc w:val="left"/>
        <w:rPr>
          <w:color w:val="auto"/>
          <w:highlight w:val="none"/>
        </w:rPr>
      </w:pPr>
    </w:p>
    <w:p>
      <w:pPr>
        <w:widowControl/>
        <w:jc w:val="left"/>
        <w:rPr>
          <w:color w:val="auto"/>
          <w:highlight w:val="none"/>
        </w:rPr>
      </w:pPr>
      <w:r>
        <w:rPr>
          <w:color w:val="auto"/>
          <w:highlight w:val="none"/>
        </w:rPr>
        <w:br w:type="page"/>
      </w:r>
    </w:p>
    <w:p>
      <w:pPr>
        <w:adjustRightInd w:val="0"/>
        <w:snapToGrid w:val="0"/>
        <w:spacing w:line="360" w:lineRule="auto"/>
        <w:ind w:firstLine="600"/>
        <w:jc w:val="left"/>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bookmarkStart w:id="73" w:name="_Toc44690433"/>
      <w:bookmarkStart w:id="74" w:name="_Toc44691397"/>
      <w:bookmarkStart w:id="75" w:name="_Toc44691165"/>
      <w:bookmarkStart w:id="76" w:name="_Toc44690706"/>
      <w:r>
        <w:rPr>
          <w:rFonts w:hint="eastAsia" w:asciiTheme="minorEastAsia" w:hAnsiTheme="minorEastAsia" w:eastAsiaTheme="minorEastAsia"/>
          <w:color w:val="auto"/>
          <w:sz w:val="24"/>
          <w:highlight w:val="none"/>
        </w:rPr>
        <w:t>格式5  开标一览表</w:t>
      </w:r>
      <w:bookmarkEnd w:id="73"/>
      <w:bookmarkEnd w:id="74"/>
      <w:bookmarkEnd w:id="75"/>
      <w:bookmarkEnd w:id="76"/>
    </w:p>
    <w:p>
      <w:pPr>
        <w:adjustRightInd w:val="0"/>
        <w:snapToGrid w:val="0"/>
        <w:spacing w:line="360" w:lineRule="auto"/>
        <w:rPr>
          <w:bCs/>
          <w:snapToGrid w:val="0"/>
          <w:color w:val="auto"/>
          <w:kern w:val="0"/>
          <w:highlight w:val="none"/>
        </w:rPr>
      </w:pPr>
    </w:p>
    <w:p>
      <w:pPr>
        <w:adjustRightInd w:val="0"/>
        <w:snapToGrid w:val="0"/>
        <w:spacing w:line="360" w:lineRule="auto"/>
        <w:rPr>
          <w:bCs/>
          <w:snapToGrid w:val="0"/>
          <w:color w:val="auto"/>
          <w:kern w:val="0"/>
          <w:highlight w:val="none"/>
        </w:rPr>
      </w:pPr>
      <w:r>
        <w:rPr>
          <w:bCs/>
          <w:snapToGrid w:val="0"/>
          <w:color w:val="auto"/>
          <w:kern w:val="0"/>
          <w:highlight w:val="none"/>
        </w:rPr>
        <w:t>项目名称：</w:t>
      </w:r>
      <w:r>
        <w:rPr>
          <w:bCs/>
          <w:snapToGrid w:val="0"/>
          <w:color w:val="auto"/>
          <w:kern w:val="0"/>
          <w:highlight w:val="none"/>
          <w:u w:val="single"/>
        </w:rPr>
        <w:t xml:space="preserve">                      </w:t>
      </w:r>
      <w:r>
        <w:rPr>
          <w:bCs/>
          <w:snapToGrid w:val="0"/>
          <w:color w:val="auto"/>
          <w:kern w:val="0"/>
          <w:highlight w:val="none"/>
        </w:rPr>
        <w:t xml:space="preserve">                </w:t>
      </w:r>
    </w:p>
    <w:p>
      <w:pPr>
        <w:adjustRightInd w:val="0"/>
        <w:snapToGrid w:val="0"/>
        <w:spacing w:line="360" w:lineRule="auto"/>
        <w:rPr>
          <w:bCs/>
          <w:snapToGrid w:val="0"/>
          <w:color w:val="auto"/>
          <w:kern w:val="0"/>
          <w:highlight w:val="none"/>
        </w:rPr>
      </w:pPr>
      <w:r>
        <w:rPr>
          <w:rFonts w:hint="eastAsia"/>
          <w:bCs/>
          <w:snapToGrid w:val="0"/>
          <w:color w:val="auto"/>
          <w:kern w:val="0"/>
          <w:highlight w:val="none"/>
        </w:rPr>
        <w:t>项目</w:t>
      </w:r>
      <w:r>
        <w:rPr>
          <w:bCs/>
          <w:snapToGrid w:val="0"/>
          <w:color w:val="auto"/>
          <w:kern w:val="0"/>
          <w:highlight w:val="none"/>
        </w:rPr>
        <w:t>编号：</w:t>
      </w:r>
      <w:r>
        <w:rPr>
          <w:bCs/>
          <w:snapToGrid w:val="0"/>
          <w:color w:val="auto"/>
          <w:kern w:val="0"/>
          <w:highlight w:val="none"/>
          <w:u w:val="single"/>
        </w:rPr>
        <w:t xml:space="preserve">                      </w:t>
      </w:r>
      <w:r>
        <w:rPr>
          <w:bCs/>
          <w:snapToGrid w:val="0"/>
          <w:color w:val="auto"/>
          <w:kern w:val="0"/>
          <w:highlight w:val="none"/>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4396"/>
        <w:gridCol w:w="226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976" w:type="dxa"/>
            <w:tcBorders>
              <w:top w:val="double" w:color="auto" w:sz="4" w:space="0"/>
              <w:bottom w:val="single" w:color="auto" w:sz="4" w:space="0"/>
            </w:tcBorders>
            <w:vAlign w:val="center"/>
          </w:tcPr>
          <w:p>
            <w:pPr>
              <w:adjustRightInd w:val="0"/>
              <w:snapToGrid w:val="0"/>
              <w:spacing w:line="360" w:lineRule="auto"/>
              <w:jc w:val="center"/>
              <w:rPr>
                <w:snapToGrid w:val="0"/>
                <w:color w:val="auto"/>
                <w:kern w:val="0"/>
                <w:highlight w:val="none"/>
              </w:rPr>
            </w:pPr>
            <w:r>
              <w:rPr>
                <w:snapToGrid w:val="0"/>
                <w:color w:val="auto"/>
                <w:kern w:val="0"/>
                <w:highlight w:val="none"/>
              </w:rPr>
              <w:t>项目名称</w:t>
            </w:r>
          </w:p>
        </w:tc>
        <w:tc>
          <w:tcPr>
            <w:tcW w:w="4396" w:type="dxa"/>
            <w:tcBorders>
              <w:top w:val="double" w:color="auto" w:sz="4" w:space="0"/>
              <w:bottom w:val="single" w:color="auto" w:sz="4" w:space="0"/>
            </w:tcBorders>
            <w:vAlign w:val="center"/>
          </w:tcPr>
          <w:p>
            <w:pPr>
              <w:adjustRightInd w:val="0"/>
              <w:snapToGrid w:val="0"/>
              <w:spacing w:line="360" w:lineRule="auto"/>
              <w:jc w:val="center"/>
              <w:rPr>
                <w:snapToGrid w:val="0"/>
                <w:color w:val="auto"/>
                <w:kern w:val="0"/>
                <w:highlight w:val="none"/>
              </w:rPr>
            </w:pPr>
            <w:r>
              <w:rPr>
                <w:snapToGrid w:val="0"/>
                <w:color w:val="auto"/>
                <w:kern w:val="0"/>
                <w:highlight w:val="none"/>
              </w:rPr>
              <w:t>投标</w:t>
            </w:r>
            <w:r>
              <w:rPr>
                <w:rFonts w:hint="eastAsia"/>
                <w:snapToGrid w:val="0"/>
                <w:color w:val="auto"/>
                <w:kern w:val="0"/>
                <w:highlight w:val="none"/>
              </w:rPr>
              <w:t>总</w:t>
            </w:r>
            <w:r>
              <w:rPr>
                <w:snapToGrid w:val="0"/>
                <w:color w:val="auto"/>
                <w:kern w:val="0"/>
                <w:highlight w:val="none"/>
              </w:rPr>
              <w:t>价</w:t>
            </w:r>
          </w:p>
          <w:p>
            <w:pPr>
              <w:adjustRightInd w:val="0"/>
              <w:snapToGrid w:val="0"/>
              <w:spacing w:line="360" w:lineRule="auto"/>
              <w:jc w:val="center"/>
              <w:rPr>
                <w:snapToGrid w:val="0"/>
                <w:color w:val="auto"/>
                <w:kern w:val="0"/>
                <w:highlight w:val="none"/>
              </w:rPr>
            </w:pPr>
            <w:r>
              <w:rPr>
                <w:snapToGrid w:val="0"/>
                <w:color w:val="auto"/>
                <w:kern w:val="0"/>
                <w:highlight w:val="none"/>
              </w:rPr>
              <w:t>（人民币元）</w:t>
            </w:r>
          </w:p>
        </w:tc>
        <w:tc>
          <w:tcPr>
            <w:tcW w:w="2261" w:type="dxa"/>
            <w:tcBorders>
              <w:top w:val="double" w:color="auto" w:sz="4" w:space="0"/>
              <w:bottom w:val="single" w:color="auto" w:sz="4" w:space="0"/>
            </w:tcBorders>
            <w:vAlign w:val="center"/>
          </w:tcPr>
          <w:p>
            <w:pPr>
              <w:adjustRightInd w:val="0"/>
              <w:snapToGrid w:val="0"/>
              <w:spacing w:line="360" w:lineRule="auto"/>
              <w:jc w:val="center"/>
              <w:rPr>
                <w:snapToGrid w:val="0"/>
                <w:color w:val="auto"/>
                <w:kern w:val="0"/>
                <w:highlight w:val="none"/>
              </w:rPr>
            </w:pPr>
            <w:r>
              <w:rPr>
                <w:rFonts w:hint="eastAsia"/>
                <w:snapToGrid w:val="0"/>
                <w:color w:val="auto"/>
                <w:kern w:val="0"/>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976" w:type="dxa"/>
            <w:tcBorders>
              <w:top w:val="single" w:color="auto" w:sz="4" w:space="0"/>
            </w:tcBorders>
            <w:vAlign w:val="center"/>
          </w:tcPr>
          <w:p>
            <w:pPr>
              <w:adjustRightInd w:val="0"/>
              <w:snapToGrid w:val="0"/>
              <w:spacing w:line="360" w:lineRule="auto"/>
              <w:jc w:val="center"/>
              <w:rPr>
                <w:color w:val="auto"/>
                <w:highlight w:val="none"/>
              </w:rPr>
            </w:pPr>
            <w:r>
              <w:rPr>
                <w:rFonts w:hint="eastAsia"/>
                <w:color w:val="auto"/>
                <w:highlight w:val="none"/>
              </w:rPr>
              <w:t>资产管理系统</w:t>
            </w:r>
          </w:p>
        </w:tc>
        <w:tc>
          <w:tcPr>
            <w:tcW w:w="4396" w:type="dxa"/>
            <w:tcBorders>
              <w:top w:val="single" w:color="auto" w:sz="4" w:space="0"/>
            </w:tcBorders>
            <w:vAlign w:val="center"/>
          </w:tcPr>
          <w:p>
            <w:pPr>
              <w:adjustRightInd w:val="0"/>
              <w:snapToGrid w:val="0"/>
              <w:spacing w:line="360" w:lineRule="auto"/>
              <w:rPr>
                <w:snapToGrid w:val="0"/>
                <w:color w:val="auto"/>
                <w:kern w:val="0"/>
                <w:highlight w:val="none"/>
                <w:u w:val="single"/>
              </w:rPr>
            </w:pPr>
            <w:r>
              <w:rPr>
                <w:snapToGrid w:val="0"/>
                <w:color w:val="auto"/>
                <w:kern w:val="0"/>
                <w:highlight w:val="none"/>
              </w:rPr>
              <w:t>大写：</w:t>
            </w:r>
            <w:r>
              <w:rPr>
                <w:snapToGrid w:val="0"/>
                <w:color w:val="auto"/>
                <w:kern w:val="0"/>
                <w:highlight w:val="none"/>
                <w:u w:val="single"/>
              </w:rPr>
              <w:t xml:space="preserve">                   </w:t>
            </w:r>
            <w:r>
              <w:rPr>
                <w:rFonts w:hint="eastAsia"/>
                <w:snapToGrid w:val="0"/>
                <w:color w:val="auto"/>
                <w:kern w:val="0"/>
                <w:highlight w:val="none"/>
                <w:u w:val="single"/>
              </w:rPr>
              <w:t xml:space="preserve">             </w:t>
            </w:r>
          </w:p>
          <w:p>
            <w:pPr>
              <w:adjustRightInd w:val="0"/>
              <w:snapToGrid w:val="0"/>
              <w:spacing w:line="360" w:lineRule="auto"/>
              <w:rPr>
                <w:snapToGrid w:val="0"/>
                <w:color w:val="auto"/>
                <w:kern w:val="0"/>
                <w:highlight w:val="none"/>
                <w:u w:val="single"/>
              </w:rPr>
            </w:pPr>
            <w:r>
              <w:rPr>
                <w:snapToGrid w:val="0"/>
                <w:color w:val="auto"/>
                <w:kern w:val="0"/>
                <w:highlight w:val="none"/>
              </w:rPr>
              <w:t>小写：</w:t>
            </w:r>
            <w:r>
              <w:rPr>
                <w:snapToGrid w:val="0"/>
                <w:color w:val="auto"/>
                <w:kern w:val="0"/>
                <w:highlight w:val="none"/>
                <w:u w:val="single"/>
              </w:rPr>
              <w:t xml:space="preserve">                   </w:t>
            </w:r>
            <w:r>
              <w:rPr>
                <w:rFonts w:hint="eastAsia"/>
                <w:snapToGrid w:val="0"/>
                <w:color w:val="auto"/>
                <w:kern w:val="0"/>
                <w:highlight w:val="none"/>
                <w:u w:val="single"/>
              </w:rPr>
              <w:t xml:space="preserve">             </w:t>
            </w:r>
          </w:p>
        </w:tc>
        <w:tc>
          <w:tcPr>
            <w:tcW w:w="2261" w:type="dxa"/>
            <w:tcBorders>
              <w:top w:val="single" w:color="auto" w:sz="4" w:space="0"/>
            </w:tcBorders>
            <w:vAlign w:val="center"/>
          </w:tcPr>
          <w:p>
            <w:pPr>
              <w:adjustRightInd w:val="0"/>
              <w:snapToGrid w:val="0"/>
              <w:spacing w:line="360" w:lineRule="auto"/>
              <w:jc w:val="center"/>
              <w:rPr>
                <w:snapToGrid w:val="0"/>
                <w:color w:val="auto"/>
                <w:kern w:val="0"/>
                <w:highlight w:val="none"/>
              </w:rPr>
            </w:pPr>
          </w:p>
        </w:tc>
      </w:tr>
    </w:tbl>
    <w:p>
      <w:pPr>
        <w:adjustRightInd w:val="0"/>
        <w:snapToGrid w:val="0"/>
        <w:spacing w:line="360" w:lineRule="auto"/>
        <w:rPr>
          <w:snapToGrid w:val="0"/>
          <w:color w:val="auto"/>
          <w:kern w:val="0"/>
          <w:highlight w:val="none"/>
        </w:rPr>
      </w:pPr>
    </w:p>
    <w:p>
      <w:pPr>
        <w:adjustRightInd w:val="0"/>
        <w:snapToGrid w:val="0"/>
        <w:spacing w:line="360" w:lineRule="auto"/>
        <w:rPr>
          <w:snapToGrid w:val="0"/>
          <w:color w:val="auto"/>
          <w:kern w:val="0"/>
          <w:highlight w:val="none"/>
        </w:rPr>
      </w:pPr>
    </w:p>
    <w:p>
      <w:pPr>
        <w:adjustRightInd w:val="0"/>
        <w:snapToGrid w:val="0"/>
        <w:spacing w:line="360" w:lineRule="auto"/>
        <w:rPr>
          <w:snapToGrid w:val="0"/>
          <w:color w:val="auto"/>
          <w:kern w:val="0"/>
          <w:highlight w:val="none"/>
        </w:rPr>
      </w:pPr>
      <w:r>
        <w:rPr>
          <w:snapToGrid w:val="0"/>
          <w:color w:val="auto"/>
          <w:kern w:val="0"/>
          <w:highlight w:val="none"/>
        </w:rPr>
        <w:t>投标单位：（盖章）</w:t>
      </w:r>
    </w:p>
    <w:p>
      <w:pPr>
        <w:adjustRightInd w:val="0"/>
        <w:snapToGrid w:val="0"/>
        <w:spacing w:line="360" w:lineRule="auto"/>
        <w:rPr>
          <w:snapToGrid w:val="0"/>
          <w:color w:val="auto"/>
          <w:kern w:val="0"/>
          <w:highlight w:val="none"/>
        </w:rPr>
      </w:pPr>
    </w:p>
    <w:p>
      <w:pPr>
        <w:adjustRightInd w:val="0"/>
        <w:snapToGrid w:val="0"/>
        <w:spacing w:line="360" w:lineRule="auto"/>
        <w:rPr>
          <w:snapToGrid w:val="0"/>
          <w:color w:val="auto"/>
          <w:kern w:val="0"/>
          <w:highlight w:val="none"/>
        </w:rPr>
      </w:pPr>
    </w:p>
    <w:p>
      <w:pPr>
        <w:adjustRightInd w:val="0"/>
        <w:snapToGrid w:val="0"/>
        <w:spacing w:line="360" w:lineRule="auto"/>
        <w:rPr>
          <w:snapToGrid w:val="0"/>
          <w:color w:val="auto"/>
          <w:kern w:val="0"/>
          <w:highlight w:val="none"/>
        </w:rPr>
      </w:pPr>
      <w:r>
        <w:rPr>
          <w:snapToGrid w:val="0"/>
          <w:color w:val="auto"/>
          <w:kern w:val="0"/>
          <w:highlight w:val="none"/>
        </w:rPr>
        <w:t>法定代表人或授权代表：（签字）</w:t>
      </w:r>
    </w:p>
    <w:p>
      <w:pPr>
        <w:adjustRightInd w:val="0"/>
        <w:snapToGrid w:val="0"/>
        <w:spacing w:line="360" w:lineRule="auto"/>
        <w:ind w:firstLine="6825" w:firstLineChars="3250"/>
        <w:rPr>
          <w:snapToGrid w:val="0"/>
          <w:color w:val="auto"/>
          <w:kern w:val="0"/>
          <w:highlight w:val="none"/>
        </w:rPr>
      </w:pPr>
      <w:r>
        <w:rPr>
          <w:snapToGrid w:val="0"/>
          <w:color w:val="auto"/>
          <w:kern w:val="0"/>
          <w:highlight w:val="none"/>
        </w:rPr>
        <w:t>年    月    日</w:t>
      </w:r>
    </w:p>
    <w:p>
      <w:pPr>
        <w:adjustRightInd w:val="0"/>
        <w:snapToGrid w:val="0"/>
        <w:spacing w:line="360" w:lineRule="auto"/>
        <w:ind w:firstLine="1050" w:firstLineChars="500"/>
        <w:rPr>
          <w:snapToGrid w:val="0"/>
          <w:color w:val="auto"/>
          <w:kern w:val="0"/>
          <w:highlight w:val="none"/>
        </w:rPr>
      </w:pPr>
    </w:p>
    <w:p>
      <w:pPr>
        <w:adjustRightInd w:val="0"/>
        <w:spacing w:line="312" w:lineRule="auto"/>
        <w:rPr>
          <w:rFonts w:ascii="宋体" w:hAnsi="宋体"/>
          <w:bCs/>
          <w:color w:val="auto"/>
          <w:highlight w:val="none"/>
        </w:rPr>
      </w:pPr>
      <w:r>
        <w:rPr>
          <w:rFonts w:ascii="宋体" w:hAnsi="宋体"/>
          <w:snapToGrid w:val="0"/>
          <w:color w:val="auto"/>
          <w:kern w:val="0"/>
          <w:highlight w:val="none"/>
        </w:rPr>
        <w:t>注：1、价格应按“招标文件”中规定</w:t>
      </w:r>
      <w:r>
        <w:rPr>
          <w:rFonts w:ascii="宋体" w:hAnsi="宋体"/>
          <w:bCs/>
          <w:color w:val="auto"/>
          <w:highlight w:val="none"/>
        </w:rPr>
        <w:t>的货币单位填写。</w:t>
      </w:r>
    </w:p>
    <w:p>
      <w:pPr>
        <w:adjustRightInd w:val="0"/>
        <w:spacing w:line="312" w:lineRule="auto"/>
        <w:ind w:left="2" w:firstLine="424" w:firstLineChars="202"/>
        <w:rPr>
          <w:rFonts w:ascii="宋体" w:hAnsi="宋体"/>
          <w:bCs/>
          <w:color w:val="auto"/>
          <w:highlight w:val="none"/>
        </w:rPr>
      </w:pPr>
      <w:r>
        <w:rPr>
          <w:rFonts w:ascii="宋体" w:hAnsi="宋体"/>
          <w:bCs/>
          <w:color w:val="auto"/>
          <w:highlight w:val="none"/>
        </w:rPr>
        <w:t>2、</w:t>
      </w:r>
      <w:r>
        <w:rPr>
          <w:rFonts w:hint="eastAsia" w:ascii="宋体" w:hAnsi="宋体"/>
          <w:bCs/>
          <w:color w:val="auto"/>
          <w:highlight w:val="none"/>
        </w:rPr>
        <w:t>投标总价必须是完成该项目的一切费用总和，包括软件费、开发费、软件升级费、技术服务（含人员、咨询等）、设备费、运输费、装卸费、保险费、技术培训费、设备安装费、接口费</w:t>
      </w:r>
      <w:r>
        <w:rPr>
          <w:rFonts w:hint="eastAsia" w:ascii="宋体" w:hAnsi="宋体"/>
          <w:bCs/>
          <w:color w:val="auto"/>
          <w:highlight w:val="none"/>
          <w:lang w:eastAsia="zh-CN"/>
        </w:rPr>
        <w:t>（</w:t>
      </w:r>
      <w:r>
        <w:rPr>
          <w:rFonts w:hint="eastAsia" w:ascii="宋体" w:hAnsi="宋体"/>
          <w:bCs/>
          <w:color w:val="auto"/>
          <w:highlight w:val="none"/>
          <w:lang w:val="en-US" w:eastAsia="zh-CN"/>
        </w:rPr>
        <w:t>含与第三方系统接口建筑费用</w:t>
      </w:r>
      <w:r>
        <w:rPr>
          <w:rFonts w:hint="eastAsia" w:ascii="宋体" w:hAnsi="宋体"/>
          <w:bCs/>
          <w:color w:val="auto"/>
          <w:highlight w:val="none"/>
          <w:lang w:eastAsia="zh-CN"/>
        </w:rPr>
        <w:t>）</w:t>
      </w:r>
      <w:r>
        <w:rPr>
          <w:rFonts w:hint="eastAsia" w:ascii="宋体" w:hAnsi="宋体"/>
          <w:bCs/>
          <w:color w:val="auto"/>
          <w:highlight w:val="none"/>
        </w:rPr>
        <w:t>、调试费、售后服务费、国家规定的各项税费等全部费用。</w:t>
      </w:r>
    </w:p>
    <w:p>
      <w:pPr>
        <w:adjustRightInd w:val="0"/>
        <w:spacing w:line="312" w:lineRule="auto"/>
        <w:ind w:left="2" w:firstLine="424" w:firstLineChars="202"/>
        <w:rPr>
          <w:rFonts w:ascii="宋体" w:hAnsi="宋体"/>
          <w:bCs/>
          <w:color w:val="auto"/>
          <w:highlight w:val="none"/>
        </w:rPr>
      </w:pPr>
      <w:r>
        <w:rPr>
          <w:rFonts w:hint="eastAsia" w:ascii="宋体" w:hAnsi="宋体"/>
          <w:color w:val="auto"/>
          <w:szCs w:val="21"/>
          <w:highlight w:val="none"/>
        </w:rPr>
        <w:t>3、根据《中华人民共和国财政部令第</w:t>
      </w:r>
      <w:r>
        <w:rPr>
          <w:rFonts w:ascii="宋体" w:hAnsi="宋体"/>
          <w:color w:val="auto"/>
          <w:szCs w:val="21"/>
          <w:highlight w:val="none"/>
        </w:rPr>
        <w:t>87</w:t>
      </w:r>
      <w:r>
        <w:rPr>
          <w:rFonts w:hint="eastAsia" w:ascii="宋体" w:hAnsi="宋体"/>
          <w:color w:val="auto"/>
          <w:szCs w:val="21"/>
          <w:highlight w:val="none"/>
        </w:rPr>
        <w:t>号</w:t>
      </w:r>
      <w:r>
        <w:rPr>
          <w:rFonts w:ascii="宋体"/>
          <w:color w:val="auto"/>
          <w:szCs w:val="21"/>
          <w:highlight w:val="none"/>
        </w:rPr>
        <w:t>-</w:t>
      </w:r>
      <w:r>
        <w:rPr>
          <w:rFonts w:hint="eastAsia" w:ascii="宋体" w:hAnsi="宋体"/>
          <w:color w:val="auto"/>
          <w:szCs w:val="21"/>
          <w:highlight w:val="none"/>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snapToGrid w:val="0"/>
          <w:color w:val="auto"/>
          <w:kern w:val="0"/>
          <w:highlight w:val="none"/>
        </w:rPr>
        <w:t>此表应经法定代表人或其授权委托人签名，并加盖公章。</w:t>
      </w:r>
    </w:p>
    <w:p>
      <w:pPr>
        <w:adjustRightInd w:val="0"/>
        <w:spacing w:line="312" w:lineRule="auto"/>
        <w:ind w:firstLine="437"/>
        <w:rPr>
          <w:color w:val="auto"/>
          <w:highlight w:val="none"/>
        </w:rPr>
      </w:pPr>
      <w:r>
        <w:rPr>
          <w:rFonts w:hint="eastAsia" w:ascii="宋体" w:hAnsi="宋体"/>
          <w:b/>
          <w:snapToGrid w:val="0"/>
          <w:color w:val="auto"/>
          <w:kern w:val="0"/>
          <w:sz w:val="24"/>
          <w:highlight w:val="none"/>
        </w:rPr>
        <w:t>5、</w:t>
      </w:r>
      <w:r>
        <w:rPr>
          <w:rFonts w:ascii="宋体" w:hAnsi="宋体"/>
          <w:b/>
          <w:snapToGrid w:val="0"/>
          <w:color w:val="auto"/>
          <w:kern w:val="0"/>
          <w:sz w:val="24"/>
          <w:highlight w:val="none"/>
        </w:rPr>
        <w:t>此表</w:t>
      </w:r>
      <w:r>
        <w:rPr>
          <w:rFonts w:hint="eastAsia" w:ascii="宋体" w:hAnsi="宋体"/>
          <w:b/>
          <w:snapToGrid w:val="0"/>
          <w:color w:val="auto"/>
          <w:kern w:val="0"/>
          <w:sz w:val="24"/>
          <w:highlight w:val="none"/>
        </w:rPr>
        <w:t>无</w:t>
      </w:r>
      <w:r>
        <w:rPr>
          <w:rFonts w:ascii="宋体" w:hAnsi="宋体"/>
          <w:b/>
          <w:snapToGrid w:val="0"/>
          <w:color w:val="auto"/>
          <w:kern w:val="0"/>
          <w:sz w:val="24"/>
          <w:highlight w:val="none"/>
        </w:rPr>
        <w:t>需装订于正副本内，应按“投标人须知”18.</w:t>
      </w:r>
      <w:r>
        <w:rPr>
          <w:rFonts w:hint="eastAsia" w:ascii="宋体" w:hAnsi="宋体"/>
          <w:b/>
          <w:snapToGrid w:val="0"/>
          <w:color w:val="auto"/>
          <w:kern w:val="0"/>
          <w:sz w:val="24"/>
          <w:highlight w:val="none"/>
        </w:rPr>
        <w:t>4</w:t>
      </w:r>
      <w:r>
        <w:rPr>
          <w:rFonts w:ascii="宋体" w:hAnsi="宋体"/>
          <w:b/>
          <w:snapToGrid w:val="0"/>
          <w:color w:val="auto"/>
          <w:kern w:val="0"/>
          <w:sz w:val="24"/>
          <w:highlight w:val="none"/>
        </w:rPr>
        <w:t>项要求单独密封。</w:t>
      </w:r>
    </w:p>
    <w:p>
      <w:pPr>
        <w:pStyle w:val="28"/>
        <w:adjustRightInd w:val="0"/>
        <w:snapToGrid w:val="0"/>
        <w:spacing w:line="312" w:lineRule="auto"/>
        <w:jc w:val="center"/>
        <w:rPr>
          <w:rFonts w:ascii="Times New Roman" w:hAnsi="Times New Roman"/>
          <w:b/>
          <w:color w:val="auto"/>
          <w:sz w:val="28"/>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bookmarkStart w:id="77" w:name="_Toc44691166"/>
      <w:bookmarkStart w:id="78" w:name="_Toc44690434"/>
      <w:bookmarkStart w:id="79" w:name="_Toc44690707"/>
      <w:bookmarkStart w:id="80" w:name="_Toc44691398"/>
      <w:r>
        <w:rPr>
          <w:rFonts w:hint="eastAsia" w:asciiTheme="minorEastAsia" w:hAnsiTheme="minorEastAsia" w:eastAsiaTheme="minorEastAsia"/>
          <w:color w:val="auto"/>
          <w:sz w:val="24"/>
          <w:highlight w:val="none"/>
        </w:rPr>
        <w:t>格式6  报价表</w:t>
      </w:r>
      <w:bookmarkEnd w:id="77"/>
      <w:bookmarkEnd w:id="78"/>
      <w:bookmarkEnd w:id="79"/>
      <w:bookmarkEnd w:id="80"/>
    </w:p>
    <w:p>
      <w:pPr>
        <w:spacing w:line="300" w:lineRule="auto"/>
        <w:rPr>
          <w:rFonts w:ascii="楷体_GB2312" w:eastAsia="楷体_GB2312"/>
          <w:b/>
          <w:color w:val="auto"/>
          <w:sz w:val="24"/>
          <w:highlight w:val="none"/>
        </w:rPr>
      </w:pPr>
      <w:r>
        <w:rPr>
          <w:rFonts w:hint="eastAsia" w:ascii="楷体_GB2312" w:eastAsia="楷体_GB2312"/>
          <w:b/>
          <w:color w:val="auto"/>
          <w:sz w:val="24"/>
          <w:highlight w:val="none"/>
        </w:rPr>
        <w:t>1   报价要求</w:t>
      </w:r>
    </w:p>
    <w:p>
      <w:pPr>
        <w:spacing w:line="30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1.1  所有价格应按“招标文件”中规定的货币单位填写。</w:t>
      </w:r>
    </w:p>
    <w:p>
      <w:pPr>
        <w:spacing w:line="30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1.2  投标总价必须是完成该项目的一切费用总和，包括软件费、开发费、软件升级费、技术服务（含人员、咨询等）、设备费、运输费、装卸费、保险费、技术培训费、设备安装费、</w:t>
      </w:r>
      <w:r>
        <w:rPr>
          <w:rFonts w:hint="eastAsia" w:ascii="宋体" w:hAnsi="宋体"/>
          <w:bCs/>
          <w:color w:val="auto"/>
          <w:highlight w:val="none"/>
        </w:rPr>
        <w:t>接口费</w:t>
      </w:r>
      <w:r>
        <w:rPr>
          <w:rFonts w:hint="eastAsia" w:ascii="宋体" w:hAnsi="宋体"/>
          <w:bCs/>
          <w:color w:val="auto"/>
          <w:highlight w:val="none"/>
          <w:lang w:eastAsia="zh-CN"/>
        </w:rPr>
        <w:t>（</w:t>
      </w:r>
      <w:r>
        <w:rPr>
          <w:rFonts w:hint="eastAsia" w:ascii="宋体" w:hAnsi="宋体"/>
          <w:bCs/>
          <w:color w:val="auto"/>
          <w:highlight w:val="none"/>
          <w:lang w:val="en-US" w:eastAsia="zh-CN"/>
        </w:rPr>
        <w:t>含与第三方系统接口建筑费用</w:t>
      </w:r>
      <w:r>
        <w:rPr>
          <w:rFonts w:hint="eastAsia" w:ascii="宋体" w:hAnsi="宋体"/>
          <w:bCs/>
          <w:color w:val="auto"/>
          <w:highlight w:val="none"/>
          <w:lang w:eastAsia="zh-CN"/>
        </w:rPr>
        <w:t>）</w:t>
      </w:r>
      <w:r>
        <w:rPr>
          <w:rFonts w:hint="eastAsia" w:asciiTheme="minorEastAsia" w:hAnsiTheme="minorEastAsia" w:eastAsiaTheme="minorEastAsia"/>
          <w:snapToGrid w:val="0"/>
          <w:color w:val="auto"/>
          <w:kern w:val="0"/>
          <w:highlight w:val="none"/>
        </w:rPr>
        <w:t>、调试费、售后服务费、国家规定的各项税费等全部费用。</w:t>
      </w:r>
    </w:p>
    <w:p>
      <w:pPr>
        <w:spacing w:line="30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1.3 “分项价格表”应将所有设备报价，并分别列出“品牌、型号、产地及制造厂商”。</w:t>
      </w:r>
    </w:p>
    <w:p>
      <w:pPr>
        <w:spacing w:line="30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1.4  此表应经法定代表人或授权委托人签名，并加盖公章。</w:t>
      </w:r>
    </w:p>
    <w:p>
      <w:pPr>
        <w:adjustRightInd w:val="0"/>
        <w:snapToGrid w:val="0"/>
        <w:spacing w:line="300" w:lineRule="auto"/>
        <w:rPr>
          <w:snapToGrid w:val="0"/>
          <w:color w:val="auto"/>
          <w:kern w:val="0"/>
          <w:highlight w:val="none"/>
        </w:rPr>
      </w:pPr>
    </w:p>
    <w:p>
      <w:pPr>
        <w:spacing w:line="300" w:lineRule="auto"/>
        <w:rPr>
          <w:rFonts w:eastAsia="楷体_GB2312"/>
          <w:b/>
          <w:color w:val="auto"/>
          <w:sz w:val="24"/>
          <w:highlight w:val="none"/>
        </w:rPr>
      </w:pPr>
      <w:r>
        <w:rPr>
          <w:rFonts w:hint="eastAsia" w:eastAsia="楷体_GB2312"/>
          <w:b/>
          <w:color w:val="auto"/>
          <w:sz w:val="24"/>
          <w:highlight w:val="none"/>
        </w:rPr>
        <w:t>2   报价表</w:t>
      </w:r>
    </w:p>
    <w:p>
      <w:pPr>
        <w:adjustRightInd w:val="0"/>
        <w:snapToGrid w:val="0"/>
        <w:spacing w:line="300" w:lineRule="auto"/>
        <w:rPr>
          <w:snapToGrid w:val="0"/>
          <w:color w:val="auto"/>
          <w:kern w:val="0"/>
          <w:highlight w:val="none"/>
        </w:rPr>
      </w:pPr>
    </w:p>
    <w:p>
      <w:pPr>
        <w:adjustRightInd w:val="0"/>
        <w:snapToGrid w:val="0"/>
        <w:spacing w:line="300" w:lineRule="auto"/>
        <w:jc w:val="center"/>
        <w:rPr>
          <w:rFonts w:asciiTheme="minorEastAsia" w:hAnsiTheme="minorEastAsia" w:eastAsiaTheme="minorEastAsia"/>
          <w:bCs/>
          <w:snapToGrid w:val="0"/>
          <w:color w:val="auto"/>
          <w:kern w:val="0"/>
          <w:sz w:val="24"/>
          <w:highlight w:val="none"/>
          <w:u w:val="single"/>
        </w:rPr>
      </w:pPr>
      <w:r>
        <w:rPr>
          <w:rFonts w:hint="eastAsia" w:asciiTheme="minorEastAsia" w:hAnsiTheme="minorEastAsia" w:eastAsiaTheme="minorEastAsia"/>
          <w:snapToGrid w:val="0"/>
          <w:color w:val="auto"/>
          <w:kern w:val="0"/>
          <w:sz w:val="24"/>
          <w:highlight w:val="none"/>
        </w:rPr>
        <w:t>（一）</w:t>
      </w:r>
      <w:r>
        <w:rPr>
          <w:rFonts w:hint="eastAsia" w:asciiTheme="minorEastAsia" w:hAnsiTheme="minorEastAsia" w:eastAsiaTheme="minorEastAsia"/>
          <w:bCs/>
          <w:snapToGrid w:val="0"/>
          <w:color w:val="auto"/>
          <w:kern w:val="0"/>
          <w:sz w:val="24"/>
          <w:highlight w:val="none"/>
        </w:rPr>
        <w:t>报价总表</w:t>
      </w:r>
    </w:p>
    <w:p>
      <w:pPr>
        <w:adjustRightInd w:val="0"/>
        <w:snapToGrid w:val="0"/>
        <w:spacing w:line="300" w:lineRule="auto"/>
        <w:rPr>
          <w:rFonts w:asciiTheme="minorEastAsia" w:hAnsiTheme="minorEastAsia" w:eastAsiaTheme="minorEastAsia"/>
          <w:bCs/>
          <w:snapToGrid w:val="0"/>
          <w:color w:val="auto"/>
          <w:kern w:val="0"/>
          <w:highlight w:val="none"/>
          <w:u w:val="single"/>
        </w:rPr>
      </w:pPr>
      <w:r>
        <w:rPr>
          <w:rFonts w:hint="eastAsia" w:asciiTheme="minorEastAsia" w:hAnsiTheme="minorEastAsia" w:eastAsiaTheme="minorEastAsia"/>
          <w:bCs/>
          <w:snapToGrid w:val="0"/>
          <w:color w:val="auto"/>
          <w:kern w:val="0"/>
          <w:highlight w:val="none"/>
        </w:rPr>
        <w:t>项目名称：</w:t>
      </w:r>
      <w:r>
        <w:rPr>
          <w:rFonts w:hint="eastAsia" w:asciiTheme="minorEastAsia" w:hAnsiTheme="minorEastAsia" w:eastAsiaTheme="minorEastAsia"/>
          <w:bCs/>
          <w:snapToGrid w:val="0"/>
          <w:color w:val="auto"/>
          <w:kern w:val="0"/>
          <w:highlight w:val="none"/>
          <w:u w:val="single"/>
        </w:rPr>
        <w:t xml:space="preserve">               </w:t>
      </w:r>
    </w:p>
    <w:p>
      <w:pPr>
        <w:adjustRightInd w:val="0"/>
        <w:snapToGrid w:val="0"/>
        <w:spacing w:line="300" w:lineRule="auto"/>
        <w:rPr>
          <w:rFonts w:asciiTheme="minorEastAsia" w:hAnsiTheme="minorEastAsia" w:eastAsiaTheme="minorEastAsia"/>
          <w:bCs/>
          <w:snapToGrid w:val="0"/>
          <w:color w:val="auto"/>
          <w:kern w:val="0"/>
          <w:highlight w:val="none"/>
        </w:rPr>
      </w:pPr>
      <w:r>
        <w:rPr>
          <w:rFonts w:hint="eastAsia" w:asciiTheme="minorEastAsia" w:hAnsiTheme="minorEastAsia" w:eastAsiaTheme="minorEastAsia"/>
          <w:bCs/>
          <w:snapToGrid w:val="0"/>
          <w:color w:val="auto"/>
          <w:kern w:val="0"/>
          <w:highlight w:val="none"/>
        </w:rPr>
        <w:t>项目编号：</w:t>
      </w:r>
      <w:r>
        <w:rPr>
          <w:rFonts w:hint="eastAsia" w:asciiTheme="minorEastAsia" w:hAnsiTheme="minorEastAsia" w:eastAsiaTheme="minorEastAsia"/>
          <w:bCs/>
          <w:snapToGrid w:val="0"/>
          <w:color w:val="auto"/>
          <w:kern w:val="0"/>
          <w:highlight w:val="none"/>
          <w:u w:val="single"/>
        </w:rPr>
        <w:t xml:space="preserve">               </w:t>
      </w:r>
      <w:r>
        <w:rPr>
          <w:rFonts w:hint="eastAsia" w:asciiTheme="minorEastAsia" w:hAnsiTheme="minorEastAsia" w:eastAsiaTheme="minorEastAsia"/>
          <w:bCs/>
          <w:snapToGrid w:val="0"/>
          <w:color w:val="auto"/>
          <w:kern w:val="0"/>
          <w:highlight w:val="none"/>
        </w:rPr>
        <w:t xml:space="preserve">  </w:t>
      </w:r>
    </w:p>
    <w:tbl>
      <w:tblPr>
        <w:tblStyle w:val="50"/>
        <w:tblW w:w="105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4939"/>
        <w:gridCol w:w="483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序号</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名称</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总价（单位：元）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软件费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2</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开发费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3</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软件升级费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4</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技术服务（含人员、咨询等）</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5</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设备费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6</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运输费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7</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装卸费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8</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保险费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9</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技术培训费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10</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设备安装费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11</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接口费（含与第三方系统接口建筑费用）</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12</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调试费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13</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售后服务费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14</w:t>
            </w:r>
          </w:p>
        </w:tc>
        <w:tc>
          <w:tcPr>
            <w:tcW w:w="493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宋体" w:hAnsi="宋体" w:cs="宋体"/>
                <w:bCs/>
                <w:color w:val="auto"/>
                <w:szCs w:val="21"/>
                <w:highlight w:val="none"/>
              </w:rPr>
              <w:t>国家规定的各项税费</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85" w:type="dxa"/>
            <w:gridSpan w:val="2"/>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合   计</w:t>
            </w:r>
          </w:p>
        </w:tc>
        <w:tc>
          <w:tcPr>
            <w:tcW w:w="483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bl>
    <w:p>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备注：1、</w:t>
      </w:r>
      <w:r>
        <w:rPr>
          <w:rFonts w:hint="eastAsia" w:asciiTheme="minorEastAsia" w:hAnsiTheme="minorEastAsia" w:eastAsiaTheme="minorEastAsia"/>
          <w:bCs/>
          <w:color w:val="auto"/>
          <w:szCs w:val="21"/>
          <w:highlight w:val="none"/>
        </w:rPr>
        <w:t>本表格仅为指导性范本，供应商可根据项目具体情况对各分项内容进行调整。</w:t>
      </w:r>
    </w:p>
    <w:p>
      <w:pPr>
        <w:adjustRightInd w:val="0"/>
        <w:jc w:val="left"/>
        <w:rPr>
          <w:rFonts w:asciiTheme="minorEastAsia" w:hAnsiTheme="minorEastAsia" w:eastAsiaTheme="minorEastAsia"/>
          <w:snapToGrid w:val="0"/>
          <w:color w:val="auto"/>
          <w:kern w:val="0"/>
          <w:szCs w:val="21"/>
          <w:highlight w:val="none"/>
        </w:rPr>
      </w:pPr>
      <w:r>
        <w:rPr>
          <w:rFonts w:hint="eastAsia" w:asciiTheme="minorEastAsia" w:hAnsiTheme="minorEastAsia" w:eastAsiaTheme="minorEastAsia"/>
          <w:color w:val="auto"/>
          <w:szCs w:val="21"/>
          <w:highlight w:val="none"/>
        </w:rPr>
        <w:t xml:space="preserve">      2、</w:t>
      </w:r>
      <w:r>
        <w:rPr>
          <w:rFonts w:hint="eastAsia" w:asciiTheme="minorEastAsia" w:hAnsiTheme="minorEastAsia" w:eastAsiaTheme="minorEastAsia"/>
          <w:color w:val="auto"/>
          <w:highlight w:val="none"/>
        </w:rPr>
        <w:t>开标一览表中的投标</w:t>
      </w:r>
      <w:r>
        <w:rPr>
          <w:rFonts w:hint="eastAsia"/>
          <w:snapToGrid w:val="0"/>
          <w:color w:val="auto"/>
          <w:kern w:val="0"/>
          <w:highlight w:val="none"/>
        </w:rPr>
        <w:t>总</w:t>
      </w:r>
      <w:r>
        <w:rPr>
          <w:rFonts w:hint="eastAsia" w:asciiTheme="minorEastAsia" w:hAnsiTheme="minorEastAsia" w:eastAsiaTheme="minorEastAsia"/>
          <w:color w:val="auto"/>
          <w:highlight w:val="none"/>
        </w:rPr>
        <w:t>价应与本表中的报价合计金额一致</w:t>
      </w:r>
      <w:r>
        <w:rPr>
          <w:rFonts w:hint="eastAsia" w:asciiTheme="minorEastAsia" w:hAnsiTheme="minorEastAsia" w:eastAsiaTheme="minorEastAsia"/>
          <w:color w:val="auto"/>
          <w:szCs w:val="21"/>
          <w:highlight w:val="none"/>
        </w:rPr>
        <w:t>。</w:t>
      </w:r>
    </w:p>
    <w:p>
      <w:pPr>
        <w:adjustRightInd w:val="0"/>
        <w:snapToGrid w:val="0"/>
        <w:spacing w:line="300" w:lineRule="auto"/>
        <w:rPr>
          <w:rFonts w:asciiTheme="minorEastAsia" w:hAnsiTheme="minorEastAsia" w:eastAsiaTheme="minorEastAsia"/>
          <w:snapToGrid w:val="0"/>
          <w:color w:val="auto"/>
          <w:kern w:val="0"/>
          <w:highlight w:val="none"/>
        </w:rPr>
      </w:pPr>
    </w:p>
    <w:p>
      <w:pPr>
        <w:adjustRightInd w:val="0"/>
        <w:snapToGrid w:val="0"/>
        <w:spacing w:line="300" w:lineRule="auto"/>
        <w:jc w:val="center"/>
        <w:rPr>
          <w:rFonts w:asciiTheme="minorEastAsia" w:hAnsiTheme="minorEastAsia" w:eastAsiaTheme="minorEastAsia"/>
          <w:bCs/>
          <w:color w:val="auto"/>
          <w:highlight w:val="none"/>
        </w:rPr>
      </w:pPr>
      <w:r>
        <w:rPr>
          <w:rFonts w:hint="eastAsia" w:asciiTheme="minorEastAsia" w:hAnsiTheme="minorEastAsia" w:eastAsiaTheme="minorEastAsia"/>
          <w:snapToGrid w:val="0"/>
          <w:color w:val="auto"/>
          <w:kern w:val="0"/>
          <w:sz w:val="24"/>
          <w:highlight w:val="none"/>
        </w:rPr>
        <w:t>（二）</w:t>
      </w:r>
      <w:r>
        <w:rPr>
          <w:rFonts w:asciiTheme="minorEastAsia" w:hAnsiTheme="minorEastAsia" w:eastAsiaTheme="minorEastAsia"/>
          <w:snapToGrid w:val="0"/>
          <w:color w:val="auto"/>
          <w:kern w:val="0"/>
          <w:sz w:val="24"/>
          <w:highlight w:val="none"/>
        </w:rPr>
        <w:t>分项价格表</w:t>
      </w:r>
    </w:p>
    <w:p>
      <w:pPr>
        <w:adjustRightInd w:val="0"/>
        <w:snapToGrid w:val="0"/>
        <w:spacing w:line="300" w:lineRule="auto"/>
        <w:rPr>
          <w:rFonts w:asciiTheme="minorEastAsia" w:hAnsiTheme="minorEastAsia" w:eastAsiaTheme="minorEastAsia"/>
          <w:bCs/>
          <w:snapToGrid w:val="0"/>
          <w:color w:val="auto"/>
          <w:kern w:val="0"/>
          <w:highlight w:val="none"/>
          <w:u w:val="single"/>
        </w:rPr>
      </w:pPr>
      <w:r>
        <w:rPr>
          <w:rFonts w:hint="eastAsia" w:asciiTheme="minorEastAsia" w:hAnsiTheme="minorEastAsia" w:eastAsiaTheme="minorEastAsia"/>
          <w:bCs/>
          <w:snapToGrid w:val="0"/>
          <w:color w:val="auto"/>
          <w:kern w:val="0"/>
          <w:highlight w:val="none"/>
        </w:rPr>
        <w:t>项目名称：</w:t>
      </w:r>
      <w:r>
        <w:rPr>
          <w:rFonts w:hint="eastAsia" w:asciiTheme="minorEastAsia" w:hAnsiTheme="minorEastAsia" w:eastAsiaTheme="minorEastAsia"/>
          <w:bCs/>
          <w:snapToGrid w:val="0"/>
          <w:color w:val="auto"/>
          <w:kern w:val="0"/>
          <w:highlight w:val="none"/>
          <w:u w:val="single"/>
        </w:rPr>
        <w:t xml:space="preserve">               </w:t>
      </w:r>
    </w:p>
    <w:p>
      <w:pPr>
        <w:adjustRightInd w:val="0"/>
        <w:snapToGrid w:val="0"/>
        <w:spacing w:line="300" w:lineRule="auto"/>
        <w:rPr>
          <w:rFonts w:asciiTheme="minorEastAsia" w:hAnsiTheme="minorEastAsia" w:eastAsiaTheme="minorEastAsia"/>
          <w:snapToGrid w:val="0"/>
          <w:color w:val="auto"/>
          <w:kern w:val="0"/>
          <w:sz w:val="24"/>
          <w:highlight w:val="none"/>
        </w:rPr>
      </w:pPr>
      <w:r>
        <w:rPr>
          <w:rFonts w:hint="eastAsia" w:asciiTheme="minorEastAsia" w:hAnsiTheme="minorEastAsia" w:eastAsiaTheme="minorEastAsia"/>
          <w:bCs/>
          <w:snapToGrid w:val="0"/>
          <w:color w:val="auto"/>
          <w:kern w:val="0"/>
          <w:highlight w:val="none"/>
        </w:rPr>
        <w:t>项目编号：</w:t>
      </w:r>
      <w:r>
        <w:rPr>
          <w:rFonts w:hint="eastAsia" w:asciiTheme="minorEastAsia" w:hAnsiTheme="minorEastAsia" w:eastAsiaTheme="minorEastAsia"/>
          <w:bCs/>
          <w:snapToGrid w:val="0"/>
          <w:color w:val="auto"/>
          <w:kern w:val="0"/>
          <w:highlight w:val="none"/>
          <w:u w:val="single"/>
        </w:rPr>
        <w:t xml:space="preserve">               </w:t>
      </w:r>
      <w:r>
        <w:rPr>
          <w:rFonts w:hint="eastAsia" w:asciiTheme="minorEastAsia" w:hAnsiTheme="minorEastAsia" w:eastAsiaTheme="minorEastAsia"/>
          <w:bCs/>
          <w:snapToGrid w:val="0"/>
          <w:color w:val="auto"/>
          <w:kern w:val="0"/>
          <w:highlight w:val="none"/>
        </w:rPr>
        <w:t xml:space="preserve">  </w:t>
      </w:r>
      <w:r>
        <w:rPr>
          <w:rFonts w:asciiTheme="minorEastAsia" w:hAnsiTheme="minorEastAsia" w:eastAsiaTheme="minorEastAsia"/>
          <w:bCs/>
          <w:snapToGrid w:val="0"/>
          <w:color w:val="auto"/>
          <w:kern w:val="0"/>
          <w:highlight w:val="none"/>
        </w:rPr>
        <w:t xml:space="preserve"> </w:t>
      </w:r>
    </w:p>
    <w:tbl>
      <w:tblPr>
        <w:tblStyle w:val="50"/>
        <w:tblW w:w="1056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821"/>
        <w:gridCol w:w="709"/>
        <w:gridCol w:w="851"/>
        <w:gridCol w:w="1417"/>
        <w:gridCol w:w="992"/>
        <w:gridCol w:w="651"/>
        <w:gridCol w:w="725"/>
        <w:gridCol w:w="709"/>
        <w:gridCol w:w="773"/>
        <w:gridCol w:w="12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序号</w:t>
            </w:r>
          </w:p>
        </w:tc>
        <w:tc>
          <w:tcPr>
            <w:tcW w:w="182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货物</w:t>
            </w:r>
            <w:r>
              <w:rPr>
                <w:rFonts w:asciiTheme="minorEastAsia" w:hAnsiTheme="minorEastAsia" w:eastAsiaTheme="minorEastAsia"/>
                <w:snapToGrid w:val="0"/>
                <w:color w:val="auto"/>
                <w:kern w:val="0"/>
                <w:highlight w:val="none"/>
              </w:rPr>
              <w:t>名称</w:t>
            </w: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品牌</w:t>
            </w: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color w:val="auto"/>
                <w:szCs w:val="21"/>
                <w:highlight w:val="none"/>
              </w:rPr>
              <w:t>规格/型号</w:t>
            </w: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制造厂商</w:t>
            </w: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原产地</w:t>
            </w: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数量</w:t>
            </w: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单位</w:t>
            </w: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单价</w:t>
            </w:r>
          </w:p>
        </w:tc>
        <w:tc>
          <w:tcPr>
            <w:tcW w:w="773"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合</w:t>
            </w:r>
            <w:r>
              <w:rPr>
                <w:rFonts w:asciiTheme="minorEastAsia" w:hAnsiTheme="minorEastAsia" w:eastAsiaTheme="minorEastAsia"/>
                <w:snapToGrid w:val="0"/>
                <w:color w:val="auto"/>
                <w:kern w:val="0"/>
                <w:highlight w:val="none"/>
              </w:rPr>
              <w:t>价</w:t>
            </w: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是否为进口产品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1</w:t>
            </w:r>
          </w:p>
        </w:tc>
        <w:tc>
          <w:tcPr>
            <w:tcW w:w="1821" w:type="dxa"/>
            <w:vAlign w:val="center"/>
          </w:tcPr>
          <w:p>
            <w:pPr>
              <w:widowControl/>
              <w:spacing w:line="360" w:lineRule="auto"/>
              <w:jc w:val="center"/>
              <w:rPr>
                <w:rFonts w:cs="宋体" w:asciiTheme="minorEastAsia" w:hAnsiTheme="minorEastAsia" w:eastAsiaTheme="minorEastAsia"/>
                <w:color w:val="auto"/>
                <w:kern w:val="0"/>
                <w:szCs w:val="21"/>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73"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2</w:t>
            </w:r>
          </w:p>
        </w:tc>
        <w:tc>
          <w:tcPr>
            <w:tcW w:w="1821" w:type="dxa"/>
            <w:vAlign w:val="center"/>
          </w:tcPr>
          <w:p>
            <w:pPr>
              <w:widowControl/>
              <w:spacing w:line="360" w:lineRule="auto"/>
              <w:jc w:val="center"/>
              <w:rPr>
                <w:rFonts w:cs="宋体" w:asciiTheme="minorEastAsia" w:hAnsiTheme="minorEastAsia" w:eastAsiaTheme="minorEastAsia"/>
                <w:color w:val="auto"/>
                <w:kern w:val="0"/>
                <w:szCs w:val="21"/>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73"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3</w:t>
            </w:r>
          </w:p>
        </w:tc>
        <w:tc>
          <w:tcPr>
            <w:tcW w:w="1821" w:type="dxa"/>
            <w:vAlign w:val="center"/>
          </w:tcPr>
          <w:p>
            <w:pPr>
              <w:widowControl/>
              <w:spacing w:line="360" w:lineRule="auto"/>
              <w:jc w:val="center"/>
              <w:rPr>
                <w:rFonts w:cs="宋体" w:asciiTheme="minorEastAsia" w:hAnsiTheme="minorEastAsia" w:eastAsiaTheme="minorEastAsia"/>
                <w:color w:val="auto"/>
                <w:kern w:val="0"/>
                <w:szCs w:val="21"/>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73"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4</w:t>
            </w:r>
          </w:p>
        </w:tc>
        <w:tc>
          <w:tcPr>
            <w:tcW w:w="1821" w:type="dxa"/>
            <w:vAlign w:val="center"/>
          </w:tcPr>
          <w:p>
            <w:pPr>
              <w:widowControl/>
              <w:spacing w:line="360" w:lineRule="auto"/>
              <w:jc w:val="center"/>
              <w:rPr>
                <w:rFonts w:cs="宋体" w:asciiTheme="minorEastAsia" w:hAnsiTheme="minorEastAsia" w:eastAsiaTheme="minorEastAsia"/>
                <w:color w:val="auto"/>
                <w:kern w:val="0"/>
                <w:szCs w:val="21"/>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73"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5</w:t>
            </w:r>
          </w:p>
        </w:tc>
        <w:tc>
          <w:tcPr>
            <w:tcW w:w="1821" w:type="dxa"/>
            <w:vAlign w:val="center"/>
          </w:tcPr>
          <w:p>
            <w:pPr>
              <w:widowControl/>
              <w:spacing w:line="360" w:lineRule="auto"/>
              <w:jc w:val="center"/>
              <w:rPr>
                <w:rFonts w:cs="宋体" w:asciiTheme="minorEastAsia" w:hAnsiTheme="minorEastAsia" w:eastAsiaTheme="minorEastAsia"/>
                <w:color w:val="auto"/>
                <w:kern w:val="0"/>
                <w:szCs w:val="21"/>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8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417"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992"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651"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25"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09" w:type="dxa"/>
            <w:vAlign w:val="center"/>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773"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c>
          <w:tcPr>
            <w:tcW w:w="1248" w:type="dxa"/>
          </w:tcPr>
          <w:p>
            <w:pPr>
              <w:adjustRightInd w:val="0"/>
              <w:snapToGrid w:val="0"/>
              <w:spacing w:line="300" w:lineRule="auto"/>
              <w:jc w:val="center"/>
              <w:rPr>
                <w:rFonts w:asciiTheme="minorEastAsia" w:hAnsiTheme="minorEastAsia" w:eastAsiaTheme="minorEastAsia"/>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65" w:type="dxa"/>
            <w:gridSpan w:val="11"/>
            <w:vAlign w:val="center"/>
          </w:tcPr>
          <w:p>
            <w:pPr>
              <w:adjustRightInd w:val="0"/>
              <w:snapToGrid w:val="0"/>
              <w:spacing w:line="300" w:lineRule="auto"/>
              <w:jc w:val="left"/>
              <w:rPr>
                <w:rFonts w:asciiTheme="minorEastAsia" w:hAnsiTheme="minorEastAsia" w:eastAsiaTheme="minorEastAsia"/>
                <w:snapToGrid w:val="0"/>
                <w:color w:val="auto"/>
                <w:kern w:val="0"/>
                <w:highlight w:val="none"/>
              </w:rPr>
            </w:pPr>
            <w:r>
              <w:rPr>
                <w:rFonts w:hint="eastAsia" w:asciiTheme="minorEastAsia" w:hAnsiTheme="minorEastAsia" w:eastAsiaTheme="minorEastAsia"/>
                <w:color w:val="auto"/>
                <w:sz w:val="24"/>
                <w:highlight w:val="none"/>
              </w:rPr>
              <w:t>总计（即投标总价；币种：人民币；单位：元）：</w:t>
            </w:r>
          </w:p>
        </w:tc>
      </w:tr>
    </w:tbl>
    <w:p>
      <w:pPr>
        <w:rPr>
          <w:rFonts w:asciiTheme="minorEastAsia" w:hAnsiTheme="minorEastAsia" w:eastAsiaTheme="minorEastAsia"/>
          <w:color w:val="auto"/>
          <w:highlight w:val="none"/>
        </w:rPr>
      </w:pPr>
      <w:r>
        <w:rPr>
          <w:rFonts w:hint="eastAsia" w:asciiTheme="minorEastAsia" w:hAnsiTheme="minorEastAsia" w:eastAsiaTheme="minorEastAsia"/>
          <w:snapToGrid w:val="0"/>
          <w:color w:val="auto"/>
          <w:kern w:val="0"/>
          <w:highlight w:val="none"/>
        </w:rPr>
        <w:t>注：</w:t>
      </w:r>
      <w:r>
        <w:rPr>
          <w:rFonts w:hint="eastAsia" w:asciiTheme="minorEastAsia" w:hAnsiTheme="minorEastAsia" w:eastAsiaTheme="minorEastAsia"/>
          <w:color w:val="auto"/>
          <w:highlight w:val="none"/>
        </w:rPr>
        <w:t>1. 本表</w:t>
      </w:r>
      <w:r>
        <w:rPr>
          <w:rFonts w:asciiTheme="minorEastAsia" w:hAnsiTheme="minorEastAsia" w:eastAsiaTheme="minorEastAsia"/>
          <w:color w:val="auto"/>
          <w:highlight w:val="none"/>
        </w:rPr>
        <w:t>应</w:t>
      </w:r>
      <w:r>
        <w:rPr>
          <w:rFonts w:hint="eastAsia" w:asciiTheme="minorEastAsia" w:hAnsiTheme="minorEastAsia" w:eastAsiaTheme="minorEastAsia"/>
          <w:color w:val="auto"/>
          <w:highlight w:val="none"/>
        </w:rPr>
        <w:t>根据</w:t>
      </w:r>
      <w:r>
        <w:rPr>
          <w:rFonts w:hint="eastAsia" w:ascii="宋体" w:hAnsi="宋体" w:cs="Arial"/>
          <w:bCs/>
          <w:color w:val="auto"/>
          <w:szCs w:val="21"/>
          <w:highlight w:val="none"/>
        </w:rPr>
        <w:t>招标文件第二章《项目需求》中</w:t>
      </w:r>
      <w:r>
        <w:rPr>
          <w:rFonts w:hint="eastAsia" w:asciiTheme="minorEastAsia" w:hAnsiTheme="minorEastAsia" w:eastAsiaTheme="minorEastAsia"/>
          <w:color w:val="auto"/>
          <w:highlight w:val="none"/>
        </w:rPr>
        <w:t>“一、采购范围”的</w:t>
      </w:r>
      <w:r>
        <w:rPr>
          <w:rFonts w:hint="eastAsia" w:asciiTheme="minorEastAsia" w:hAnsiTheme="minorEastAsia" w:eastAsiaTheme="minorEastAsia"/>
          <w:b/>
          <w:color w:val="auto"/>
          <w:szCs w:val="21"/>
          <w:highlight w:val="none"/>
        </w:rPr>
        <w:t>“（二）货物清单明细”</w:t>
      </w:r>
      <w:r>
        <w:rPr>
          <w:rFonts w:hint="eastAsia" w:asciiTheme="minorEastAsia" w:hAnsiTheme="minorEastAsia" w:eastAsiaTheme="minorEastAsia"/>
          <w:color w:val="auto"/>
          <w:highlight w:val="none"/>
        </w:rPr>
        <w:t>填写</w:t>
      </w:r>
      <w:r>
        <w:rPr>
          <w:rFonts w:asciiTheme="minorEastAsia" w:hAnsiTheme="minorEastAsia" w:eastAsiaTheme="minorEastAsia"/>
          <w:color w:val="auto"/>
          <w:highlight w:val="none"/>
        </w:rPr>
        <w:t>，</w:t>
      </w:r>
      <w:r>
        <w:rPr>
          <w:rFonts w:hint="eastAsia" w:asciiTheme="minorEastAsia" w:hAnsiTheme="minorEastAsia" w:eastAsiaTheme="minorEastAsia"/>
          <w:b/>
          <w:color w:val="auto"/>
          <w:highlight w:val="none"/>
        </w:rPr>
        <w:t>本表格式不得修改</w:t>
      </w:r>
      <w:r>
        <w:rPr>
          <w:rFonts w:hint="eastAsia" w:asciiTheme="minorEastAsia" w:hAnsiTheme="minorEastAsia" w:eastAsiaTheme="minorEastAsia"/>
          <w:color w:val="auto"/>
          <w:highlight w:val="none"/>
        </w:rPr>
        <w:t>（续行除外）。</w:t>
      </w:r>
      <w:r>
        <w:rPr>
          <w:rFonts w:hint="eastAsia" w:asciiTheme="minorEastAsia" w:hAnsiTheme="minorEastAsia" w:eastAsiaTheme="minorEastAsia"/>
          <w:b/>
          <w:color w:val="auto"/>
          <w:highlight w:val="none"/>
        </w:rPr>
        <w:t>对于定制类产品，可以不填写品牌、型号等信息，但必须注明“定制”，否则该产品技术参数按负偏离处理</w:t>
      </w:r>
      <w:r>
        <w:rPr>
          <w:rFonts w:asciiTheme="minorEastAsia" w:hAnsiTheme="minorEastAsia" w:eastAsiaTheme="minorEastAsia"/>
          <w:b/>
          <w:color w:val="auto"/>
          <w:highlight w:val="none"/>
        </w:rPr>
        <w:t>。</w:t>
      </w:r>
    </w:p>
    <w:p>
      <w:pPr>
        <w:adjustRightInd w:val="0"/>
        <w:snapToGrid w:val="0"/>
        <w:spacing w:line="30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宋体" w:hAnsi="宋体"/>
          <w:color w:val="auto"/>
          <w:szCs w:val="21"/>
          <w:highlight w:val="none"/>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color w:val="auto"/>
          <w:highlight w:val="none"/>
        </w:rPr>
        <w:t>。</w:t>
      </w:r>
    </w:p>
    <w:p>
      <w:pPr>
        <w:adjustRightInd w:val="0"/>
        <w:snapToGrid w:val="0"/>
        <w:spacing w:line="30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3、投标总价应为以上各分项价格之和；投标总价和表中单个采购条目报价均不得超过对应的财政预算限额，否则将导致无效投标。</w:t>
      </w:r>
    </w:p>
    <w:p>
      <w:pPr>
        <w:adjustRightInd w:val="0"/>
        <w:snapToGrid w:val="0"/>
        <w:spacing w:line="300" w:lineRule="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4、开标一览表中的投标</w:t>
      </w:r>
      <w:r>
        <w:rPr>
          <w:rFonts w:hint="eastAsia"/>
          <w:snapToGrid w:val="0"/>
          <w:color w:val="auto"/>
          <w:kern w:val="0"/>
          <w:highlight w:val="none"/>
        </w:rPr>
        <w:t>总</w:t>
      </w:r>
      <w:r>
        <w:rPr>
          <w:rFonts w:hint="eastAsia" w:asciiTheme="minorEastAsia" w:hAnsiTheme="minorEastAsia" w:eastAsiaTheme="minorEastAsia"/>
          <w:color w:val="auto"/>
          <w:highlight w:val="none"/>
        </w:rPr>
        <w:t>价应与本表中的投标总价金额一致。</w:t>
      </w:r>
    </w:p>
    <w:p>
      <w:pPr>
        <w:adjustRightInd w:val="0"/>
        <w:snapToGrid w:val="0"/>
        <w:spacing w:line="300" w:lineRule="auto"/>
        <w:rPr>
          <w:rFonts w:asciiTheme="minorEastAsia" w:hAnsiTheme="minorEastAsia" w:eastAsiaTheme="minorEastAsia"/>
          <w:snapToGrid w:val="0"/>
          <w:color w:val="auto"/>
          <w:kern w:val="0"/>
          <w:highlight w:val="none"/>
        </w:rPr>
      </w:pPr>
      <w:r>
        <w:rPr>
          <w:rFonts w:hint="eastAsia" w:asciiTheme="minorEastAsia" w:hAnsiTheme="minorEastAsia" w:eastAsiaTheme="minorEastAsia"/>
          <w:color w:val="auto"/>
          <w:highlight w:val="none"/>
        </w:rPr>
        <w:t>5、“原产地”是指该产品的实际生产加工地，而非品牌总公司所在地。</w:t>
      </w:r>
    </w:p>
    <w:p>
      <w:pPr>
        <w:adjustRightInd w:val="0"/>
        <w:snapToGrid w:val="0"/>
        <w:spacing w:line="300" w:lineRule="auto"/>
        <w:jc w:val="center"/>
        <w:rPr>
          <w:rFonts w:asciiTheme="minorEastAsia" w:hAnsiTheme="minorEastAsia" w:eastAsiaTheme="minorEastAsia"/>
          <w:snapToGrid w:val="0"/>
          <w:color w:val="auto"/>
          <w:kern w:val="0"/>
          <w:highlight w:val="none"/>
        </w:rPr>
      </w:pPr>
    </w:p>
    <w:p>
      <w:pPr>
        <w:adjustRightInd w:val="0"/>
        <w:snapToGrid w:val="0"/>
        <w:spacing w:line="30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（三）【可选】零配件、消耗品和延续保修合同报价明细清单</w:t>
      </w:r>
    </w:p>
    <w:p>
      <w:pPr>
        <w:adjustRightInd w:val="0"/>
        <w:snapToGrid w:val="0"/>
        <w:spacing w:line="30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auto"/>
                <w:kern w:val="0"/>
                <w:highlight w:val="none"/>
              </w:rPr>
            </w:pPr>
            <w:r>
              <w:rPr>
                <w:snapToGrid w:val="0"/>
                <w:color w:val="auto"/>
                <w:kern w:val="0"/>
                <w:highlight w:val="none"/>
              </w:rPr>
              <w:t>序号</w:t>
            </w:r>
          </w:p>
        </w:tc>
        <w:tc>
          <w:tcPr>
            <w:tcW w:w="1136" w:type="dxa"/>
            <w:vAlign w:val="center"/>
          </w:tcPr>
          <w:p>
            <w:pPr>
              <w:adjustRightInd w:val="0"/>
              <w:snapToGrid w:val="0"/>
              <w:spacing w:line="300" w:lineRule="auto"/>
              <w:jc w:val="center"/>
              <w:rPr>
                <w:snapToGrid w:val="0"/>
                <w:color w:val="auto"/>
                <w:kern w:val="0"/>
                <w:highlight w:val="none"/>
              </w:rPr>
            </w:pPr>
            <w:r>
              <w:rPr>
                <w:rFonts w:hint="eastAsia"/>
                <w:snapToGrid w:val="0"/>
                <w:color w:val="auto"/>
                <w:kern w:val="0"/>
                <w:highlight w:val="none"/>
              </w:rPr>
              <w:t>货物</w:t>
            </w:r>
            <w:r>
              <w:rPr>
                <w:snapToGrid w:val="0"/>
                <w:color w:val="auto"/>
                <w:kern w:val="0"/>
                <w:highlight w:val="none"/>
              </w:rPr>
              <w:t>名称</w:t>
            </w:r>
          </w:p>
        </w:tc>
        <w:tc>
          <w:tcPr>
            <w:tcW w:w="1843" w:type="dxa"/>
            <w:vAlign w:val="center"/>
          </w:tcPr>
          <w:p>
            <w:pPr>
              <w:adjustRightInd w:val="0"/>
              <w:snapToGrid w:val="0"/>
              <w:spacing w:line="300" w:lineRule="auto"/>
              <w:jc w:val="center"/>
              <w:rPr>
                <w:snapToGrid w:val="0"/>
                <w:color w:val="auto"/>
                <w:kern w:val="0"/>
                <w:highlight w:val="none"/>
              </w:rPr>
            </w:pPr>
            <w:r>
              <w:rPr>
                <w:rFonts w:hint="eastAsia"/>
                <w:color w:val="auto"/>
                <w:szCs w:val="21"/>
                <w:highlight w:val="none"/>
              </w:rPr>
              <w:t>规格/型号</w:t>
            </w:r>
          </w:p>
        </w:tc>
        <w:tc>
          <w:tcPr>
            <w:tcW w:w="1417" w:type="dxa"/>
            <w:vAlign w:val="center"/>
          </w:tcPr>
          <w:p>
            <w:pPr>
              <w:adjustRightInd w:val="0"/>
              <w:snapToGrid w:val="0"/>
              <w:spacing w:line="300" w:lineRule="auto"/>
              <w:jc w:val="center"/>
              <w:rPr>
                <w:snapToGrid w:val="0"/>
                <w:color w:val="auto"/>
                <w:kern w:val="0"/>
                <w:highlight w:val="none"/>
              </w:rPr>
            </w:pPr>
            <w:r>
              <w:rPr>
                <w:snapToGrid w:val="0"/>
                <w:color w:val="auto"/>
                <w:kern w:val="0"/>
                <w:highlight w:val="none"/>
              </w:rPr>
              <w:t>制造厂商</w:t>
            </w:r>
          </w:p>
        </w:tc>
        <w:tc>
          <w:tcPr>
            <w:tcW w:w="1134" w:type="dxa"/>
            <w:vAlign w:val="center"/>
          </w:tcPr>
          <w:p>
            <w:pPr>
              <w:adjustRightInd w:val="0"/>
              <w:snapToGrid w:val="0"/>
              <w:spacing w:line="300" w:lineRule="auto"/>
              <w:jc w:val="center"/>
              <w:rPr>
                <w:snapToGrid w:val="0"/>
                <w:color w:val="auto"/>
                <w:kern w:val="0"/>
                <w:highlight w:val="none"/>
              </w:rPr>
            </w:pPr>
            <w:r>
              <w:rPr>
                <w:rFonts w:hint="eastAsia"/>
                <w:snapToGrid w:val="0"/>
                <w:color w:val="auto"/>
                <w:kern w:val="0"/>
                <w:highlight w:val="none"/>
              </w:rPr>
              <w:t>原产地</w:t>
            </w:r>
          </w:p>
        </w:tc>
        <w:tc>
          <w:tcPr>
            <w:tcW w:w="2670" w:type="dxa"/>
            <w:vAlign w:val="center"/>
          </w:tcPr>
          <w:p>
            <w:pPr>
              <w:jc w:val="center"/>
              <w:rPr>
                <w:color w:val="auto"/>
                <w:szCs w:val="21"/>
                <w:highlight w:val="none"/>
              </w:rPr>
            </w:pPr>
            <w:r>
              <w:rPr>
                <w:rFonts w:hint="eastAsia"/>
                <w:color w:val="auto"/>
                <w:szCs w:val="21"/>
                <w:highlight w:val="none"/>
              </w:rPr>
              <w:t>单价(元)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auto"/>
                <w:kern w:val="0"/>
                <w:highlight w:val="none"/>
              </w:rPr>
            </w:pPr>
            <w:r>
              <w:rPr>
                <w:rFonts w:hint="eastAsia"/>
                <w:snapToGrid w:val="0"/>
                <w:color w:val="auto"/>
                <w:kern w:val="0"/>
                <w:highlight w:val="none"/>
              </w:rPr>
              <w:t>1</w:t>
            </w:r>
          </w:p>
        </w:tc>
        <w:tc>
          <w:tcPr>
            <w:tcW w:w="1136" w:type="dxa"/>
            <w:vAlign w:val="center"/>
          </w:tcPr>
          <w:p>
            <w:pPr>
              <w:adjustRightInd w:val="0"/>
              <w:snapToGrid w:val="0"/>
              <w:spacing w:line="300" w:lineRule="auto"/>
              <w:jc w:val="center"/>
              <w:rPr>
                <w:snapToGrid w:val="0"/>
                <w:color w:val="auto"/>
                <w:kern w:val="0"/>
                <w:highlight w:val="none"/>
              </w:rPr>
            </w:pPr>
          </w:p>
        </w:tc>
        <w:tc>
          <w:tcPr>
            <w:tcW w:w="1843" w:type="dxa"/>
            <w:vAlign w:val="center"/>
          </w:tcPr>
          <w:p>
            <w:pPr>
              <w:adjustRightInd w:val="0"/>
              <w:snapToGrid w:val="0"/>
              <w:spacing w:line="300" w:lineRule="auto"/>
              <w:jc w:val="center"/>
              <w:rPr>
                <w:snapToGrid w:val="0"/>
                <w:color w:val="auto"/>
                <w:kern w:val="0"/>
                <w:highlight w:val="none"/>
              </w:rPr>
            </w:pPr>
          </w:p>
        </w:tc>
        <w:tc>
          <w:tcPr>
            <w:tcW w:w="1417" w:type="dxa"/>
            <w:vAlign w:val="center"/>
          </w:tcPr>
          <w:p>
            <w:pPr>
              <w:adjustRightInd w:val="0"/>
              <w:snapToGrid w:val="0"/>
              <w:spacing w:line="300" w:lineRule="auto"/>
              <w:jc w:val="center"/>
              <w:rPr>
                <w:snapToGrid w:val="0"/>
                <w:color w:val="auto"/>
                <w:kern w:val="0"/>
                <w:highlight w:val="none"/>
              </w:rPr>
            </w:pPr>
          </w:p>
        </w:tc>
        <w:tc>
          <w:tcPr>
            <w:tcW w:w="1134" w:type="dxa"/>
            <w:vAlign w:val="center"/>
          </w:tcPr>
          <w:p>
            <w:pPr>
              <w:adjustRightInd w:val="0"/>
              <w:snapToGrid w:val="0"/>
              <w:spacing w:line="300" w:lineRule="auto"/>
              <w:jc w:val="center"/>
              <w:rPr>
                <w:snapToGrid w:val="0"/>
                <w:color w:val="auto"/>
                <w:kern w:val="0"/>
                <w:highlight w:val="none"/>
              </w:rPr>
            </w:pPr>
          </w:p>
        </w:tc>
        <w:tc>
          <w:tcPr>
            <w:tcW w:w="2670" w:type="dxa"/>
          </w:tcPr>
          <w:p>
            <w:pPr>
              <w:adjustRightInd w:val="0"/>
              <w:snapToGrid w:val="0"/>
              <w:spacing w:line="300" w:lineRule="auto"/>
              <w:jc w:val="center"/>
              <w:rPr>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auto"/>
                <w:kern w:val="0"/>
                <w:highlight w:val="none"/>
              </w:rPr>
            </w:pPr>
            <w:r>
              <w:rPr>
                <w:rFonts w:hint="eastAsia"/>
                <w:snapToGrid w:val="0"/>
                <w:color w:val="auto"/>
                <w:kern w:val="0"/>
                <w:highlight w:val="none"/>
              </w:rPr>
              <w:t>...</w:t>
            </w:r>
          </w:p>
        </w:tc>
        <w:tc>
          <w:tcPr>
            <w:tcW w:w="1136" w:type="dxa"/>
            <w:vAlign w:val="center"/>
          </w:tcPr>
          <w:p>
            <w:pPr>
              <w:adjustRightInd w:val="0"/>
              <w:snapToGrid w:val="0"/>
              <w:spacing w:line="300" w:lineRule="auto"/>
              <w:jc w:val="center"/>
              <w:rPr>
                <w:snapToGrid w:val="0"/>
                <w:color w:val="auto"/>
                <w:kern w:val="0"/>
                <w:highlight w:val="none"/>
              </w:rPr>
            </w:pPr>
          </w:p>
        </w:tc>
        <w:tc>
          <w:tcPr>
            <w:tcW w:w="1843" w:type="dxa"/>
            <w:vAlign w:val="center"/>
          </w:tcPr>
          <w:p>
            <w:pPr>
              <w:adjustRightInd w:val="0"/>
              <w:snapToGrid w:val="0"/>
              <w:spacing w:line="300" w:lineRule="auto"/>
              <w:jc w:val="center"/>
              <w:rPr>
                <w:snapToGrid w:val="0"/>
                <w:color w:val="auto"/>
                <w:kern w:val="0"/>
                <w:highlight w:val="none"/>
              </w:rPr>
            </w:pPr>
          </w:p>
        </w:tc>
        <w:tc>
          <w:tcPr>
            <w:tcW w:w="1417" w:type="dxa"/>
            <w:vAlign w:val="center"/>
          </w:tcPr>
          <w:p>
            <w:pPr>
              <w:adjustRightInd w:val="0"/>
              <w:snapToGrid w:val="0"/>
              <w:spacing w:line="300" w:lineRule="auto"/>
              <w:jc w:val="center"/>
              <w:rPr>
                <w:snapToGrid w:val="0"/>
                <w:color w:val="auto"/>
                <w:kern w:val="0"/>
                <w:highlight w:val="none"/>
              </w:rPr>
            </w:pPr>
          </w:p>
        </w:tc>
        <w:tc>
          <w:tcPr>
            <w:tcW w:w="1134" w:type="dxa"/>
            <w:vAlign w:val="center"/>
          </w:tcPr>
          <w:p>
            <w:pPr>
              <w:adjustRightInd w:val="0"/>
              <w:snapToGrid w:val="0"/>
              <w:spacing w:line="300" w:lineRule="auto"/>
              <w:jc w:val="center"/>
              <w:rPr>
                <w:snapToGrid w:val="0"/>
                <w:color w:val="auto"/>
                <w:kern w:val="0"/>
                <w:highlight w:val="none"/>
              </w:rPr>
            </w:pPr>
          </w:p>
        </w:tc>
        <w:tc>
          <w:tcPr>
            <w:tcW w:w="2670" w:type="dxa"/>
          </w:tcPr>
          <w:p>
            <w:pPr>
              <w:adjustRightInd w:val="0"/>
              <w:snapToGrid w:val="0"/>
              <w:spacing w:line="300" w:lineRule="auto"/>
              <w:jc w:val="center"/>
              <w:rPr>
                <w:snapToGrid w:val="0"/>
                <w:color w:val="auto"/>
                <w:kern w:val="0"/>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auto"/>
                <w:kern w:val="0"/>
                <w:highlight w:val="none"/>
              </w:rPr>
            </w:pPr>
          </w:p>
        </w:tc>
        <w:tc>
          <w:tcPr>
            <w:tcW w:w="1136" w:type="dxa"/>
            <w:vAlign w:val="center"/>
          </w:tcPr>
          <w:p>
            <w:pPr>
              <w:adjustRightInd w:val="0"/>
              <w:snapToGrid w:val="0"/>
              <w:spacing w:line="300" w:lineRule="auto"/>
              <w:jc w:val="center"/>
              <w:rPr>
                <w:snapToGrid w:val="0"/>
                <w:color w:val="auto"/>
                <w:kern w:val="0"/>
                <w:highlight w:val="none"/>
              </w:rPr>
            </w:pPr>
          </w:p>
        </w:tc>
        <w:tc>
          <w:tcPr>
            <w:tcW w:w="1843" w:type="dxa"/>
            <w:vAlign w:val="center"/>
          </w:tcPr>
          <w:p>
            <w:pPr>
              <w:adjustRightInd w:val="0"/>
              <w:snapToGrid w:val="0"/>
              <w:spacing w:line="300" w:lineRule="auto"/>
              <w:jc w:val="center"/>
              <w:rPr>
                <w:snapToGrid w:val="0"/>
                <w:color w:val="auto"/>
                <w:kern w:val="0"/>
                <w:highlight w:val="none"/>
              </w:rPr>
            </w:pPr>
          </w:p>
        </w:tc>
        <w:tc>
          <w:tcPr>
            <w:tcW w:w="1417" w:type="dxa"/>
            <w:vAlign w:val="center"/>
          </w:tcPr>
          <w:p>
            <w:pPr>
              <w:adjustRightInd w:val="0"/>
              <w:snapToGrid w:val="0"/>
              <w:spacing w:line="300" w:lineRule="auto"/>
              <w:jc w:val="center"/>
              <w:rPr>
                <w:snapToGrid w:val="0"/>
                <w:color w:val="auto"/>
                <w:kern w:val="0"/>
                <w:highlight w:val="none"/>
              </w:rPr>
            </w:pPr>
          </w:p>
        </w:tc>
        <w:tc>
          <w:tcPr>
            <w:tcW w:w="1134" w:type="dxa"/>
            <w:vAlign w:val="center"/>
          </w:tcPr>
          <w:p>
            <w:pPr>
              <w:adjustRightInd w:val="0"/>
              <w:snapToGrid w:val="0"/>
              <w:spacing w:line="300" w:lineRule="auto"/>
              <w:jc w:val="center"/>
              <w:rPr>
                <w:snapToGrid w:val="0"/>
                <w:color w:val="auto"/>
                <w:kern w:val="0"/>
                <w:highlight w:val="none"/>
              </w:rPr>
            </w:pPr>
          </w:p>
        </w:tc>
        <w:tc>
          <w:tcPr>
            <w:tcW w:w="2670" w:type="dxa"/>
          </w:tcPr>
          <w:p>
            <w:pPr>
              <w:adjustRightInd w:val="0"/>
              <w:snapToGrid w:val="0"/>
              <w:spacing w:line="300" w:lineRule="auto"/>
              <w:jc w:val="center"/>
              <w:rPr>
                <w:snapToGrid w:val="0"/>
                <w:color w:val="auto"/>
                <w:kern w:val="0"/>
                <w:highlight w:val="none"/>
              </w:rPr>
            </w:pPr>
          </w:p>
        </w:tc>
      </w:tr>
    </w:tbl>
    <w:p>
      <w:pPr>
        <w:adjustRightInd w:val="0"/>
        <w:snapToGrid w:val="0"/>
        <w:spacing w:line="300" w:lineRule="auto"/>
        <w:rPr>
          <w:snapToGrid w:val="0"/>
          <w:color w:val="auto"/>
          <w:kern w:val="0"/>
          <w:highlight w:val="none"/>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jc w:val="center"/>
              <w:rPr>
                <w:color w:val="auto"/>
                <w:szCs w:val="21"/>
                <w:highlight w:val="none"/>
              </w:rPr>
            </w:pPr>
            <w:r>
              <w:rPr>
                <w:rFonts w:hint="eastAsia"/>
                <w:color w:val="auto"/>
                <w:szCs w:val="21"/>
                <w:highlight w:val="none"/>
              </w:rPr>
              <w:t>序号</w:t>
            </w:r>
          </w:p>
        </w:tc>
        <w:tc>
          <w:tcPr>
            <w:tcW w:w="2543" w:type="dxa"/>
          </w:tcPr>
          <w:p>
            <w:pPr>
              <w:jc w:val="center"/>
              <w:rPr>
                <w:color w:val="auto"/>
                <w:szCs w:val="21"/>
                <w:highlight w:val="none"/>
              </w:rPr>
            </w:pPr>
            <w:r>
              <w:rPr>
                <w:rFonts w:hint="eastAsia"/>
                <w:color w:val="auto"/>
                <w:szCs w:val="21"/>
                <w:highlight w:val="none"/>
              </w:rPr>
              <w:t>服务名称</w:t>
            </w:r>
          </w:p>
        </w:tc>
        <w:tc>
          <w:tcPr>
            <w:tcW w:w="2797" w:type="dxa"/>
          </w:tcPr>
          <w:p>
            <w:pPr>
              <w:jc w:val="center"/>
              <w:rPr>
                <w:color w:val="auto"/>
                <w:szCs w:val="21"/>
                <w:highlight w:val="none"/>
              </w:rPr>
            </w:pPr>
            <w:r>
              <w:rPr>
                <w:rFonts w:hint="eastAsia"/>
                <w:color w:val="auto"/>
                <w:szCs w:val="21"/>
                <w:highlight w:val="none"/>
              </w:rPr>
              <w:t>服务内容</w:t>
            </w:r>
          </w:p>
        </w:tc>
        <w:tc>
          <w:tcPr>
            <w:tcW w:w="2693" w:type="dxa"/>
          </w:tcPr>
          <w:p>
            <w:pPr>
              <w:jc w:val="center"/>
              <w:rPr>
                <w:color w:val="auto"/>
                <w:szCs w:val="21"/>
                <w:highlight w:val="none"/>
              </w:rPr>
            </w:pPr>
            <w:r>
              <w:rPr>
                <w:rFonts w:hint="eastAsia"/>
                <w:color w:val="auto"/>
                <w:szCs w:val="21"/>
                <w:highlight w:val="none"/>
              </w:rPr>
              <w:t>价格（元）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color w:val="auto"/>
                <w:szCs w:val="21"/>
                <w:highlight w:val="none"/>
              </w:rPr>
            </w:pPr>
            <w:r>
              <w:rPr>
                <w:rFonts w:hint="eastAsia"/>
                <w:color w:val="auto"/>
                <w:szCs w:val="21"/>
                <w:highlight w:val="none"/>
              </w:rPr>
              <w:t>1</w:t>
            </w:r>
          </w:p>
        </w:tc>
        <w:tc>
          <w:tcPr>
            <w:tcW w:w="2543" w:type="dxa"/>
          </w:tcPr>
          <w:p>
            <w:pPr>
              <w:jc w:val="center"/>
              <w:rPr>
                <w:color w:val="auto"/>
                <w:szCs w:val="21"/>
                <w:highlight w:val="none"/>
              </w:rPr>
            </w:pPr>
            <w:r>
              <w:rPr>
                <w:rFonts w:hint="eastAsia"/>
                <w:color w:val="auto"/>
                <w:szCs w:val="21"/>
                <w:highlight w:val="none"/>
              </w:rPr>
              <w:t>延续保修合同</w:t>
            </w:r>
          </w:p>
        </w:tc>
        <w:tc>
          <w:tcPr>
            <w:tcW w:w="2797" w:type="dxa"/>
          </w:tcPr>
          <w:p>
            <w:pPr>
              <w:jc w:val="center"/>
              <w:rPr>
                <w:rFonts w:hAnsi="宋体"/>
                <w:b/>
                <w:bCs/>
                <w:color w:val="auto"/>
                <w:szCs w:val="21"/>
                <w:highlight w:val="none"/>
              </w:rPr>
            </w:pPr>
          </w:p>
        </w:tc>
        <w:tc>
          <w:tcPr>
            <w:tcW w:w="2693" w:type="dxa"/>
          </w:tcPr>
          <w:p>
            <w:pPr>
              <w:jc w:val="center"/>
              <w:rPr>
                <w:rFonts w:hAnsi="宋体"/>
                <w:b/>
                <w:bCs/>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color w:val="auto"/>
                <w:szCs w:val="21"/>
                <w:highlight w:val="none"/>
              </w:rPr>
            </w:pPr>
            <w:r>
              <w:rPr>
                <w:color w:val="auto"/>
                <w:szCs w:val="21"/>
                <w:highlight w:val="none"/>
              </w:rPr>
              <w:t>…</w:t>
            </w:r>
          </w:p>
        </w:tc>
        <w:tc>
          <w:tcPr>
            <w:tcW w:w="2543" w:type="dxa"/>
          </w:tcPr>
          <w:p>
            <w:pPr>
              <w:jc w:val="center"/>
              <w:rPr>
                <w:color w:val="auto"/>
                <w:szCs w:val="21"/>
                <w:highlight w:val="none"/>
              </w:rPr>
            </w:pPr>
          </w:p>
        </w:tc>
        <w:tc>
          <w:tcPr>
            <w:tcW w:w="2797" w:type="dxa"/>
          </w:tcPr>
          <w:p>
            <w:pPr>
              <w:jc w:val="center"/>
              <w:rPr>
                <w:rFonts w:hAnsi="宋体"/>
                <w:b/>
                <w:bCs/>
                <w:color w:val="auto"/>
                <w:szCs w:val="21"/>
                <w:highlight w:val="none"/>
              </w:rPr>
            </w:pPr>
          </w:p>
        </w:tc>
        <w:tc>
          <w:tcPr>
            <w:tcW w:w="2693" w:type="dxa"/>
          </w:tcPr>
          <w:p>
            <w:pPr>
              <w:jc w:val="center"/>
              <w:rPr>
                <w:rFonts w:hAnsi="宋体"/>
                <w:b/>
                <w:bCs/>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color w:val="auto"/>
                <w:szCs w:val="21"/>
                <w:highlight w:val="none"/>
              </w:rPr>
            </w:pPr>
          </w:p>
        </w:tc>
        <w:tc>
          <w:tcPr>
            <w:tcW w:w="2543" w:type="dxa"/>
          </w:tcPr>
          <w:p>
            <w:pPr>
              <w:jc w:val="center"/>
              <w:rPr>
                <w:color w:val="auto"/>
                <w:szCs w:val="21"/>
                <w:highlight w:val="none"/>
              </w:rPr>
            </w:pPr>
          </w:p>
        </w:tc>
        <w:tc>
          <w:tcPr>
            <w:tcW w:w="2797" w:type="dxa"/>
          </w:tcPr>
          <w:p>
            <w:pPr>
              <w:jc w:val="center"/>
              <w:rPr>
                <w:rFonts w:hAnsi="宋体"/>
                <w:b/>
                <w:bCs/>
                <w:color w:val="auto"/>
                <w:szCs w:val="21"/>
                <w:highlight w:val="none"/>
              </w:rPr>
            </w:pPr>
          </w:p>
        </w:tc>
        <w:tc>
          <w:tcPr>
            <w:tcW w:w="2693" w:type="dxa"/>
          </w:tcPr>
          <w:p>
            <w:pPr>
              <w:jc w:val="center"/>
              <w:rPr>
                <w:rFonts w:hAnsi="宋体"/>
                <w:b/>
                <w:bCs/>
                <w:color w:val="auto"/>
                <w:szCs w:val="21"/>
                <w:highlight w:val="none"/>
              </w:rPr>
            </w:pPr>
          </w:p>
        </w:tc>
      </w:tr>
    </w:tbl>
    <w:p>
      <w:pPr>
        <w:adjustRightInd w:val="0"/>
        <w:snapToGrid w:val="0"/>
        <w:spacing w:line="300" w:lineRule="auto"/>
        <w:ind w:firstLine="285" w:firstLineChars="135"/>
        <w:jc w:val="left"/>
        <w:rPr>
          <w:rFonts w:asciiTheme="minorEastAsia" w:hAnsiTheme="minorEastAsia" w:eastAsiaTheme="minorEastAsia"/>
          <w:b/>
          <w:snapToGrid w:val="0"/>
          <w:color w:val="auto"/>
          <w:kern w:val="0"/>
          <w:highlight w:val="none"/>
        </w:rPr>
      </w:pPr>
      <w:r>
        <w:rPr>
          <w:rFonts w:hint="eastAsia" w:asciiTheme="minorEastAsia" w:hAnsiTheme="minorEastAsia" w:eastAsiaTheme="minorEastAsia"/>
          <w:b/>
          <w:snapToGrid w:val="0"/>
          <w:color w:val="auto"/>
          <w:kern w:val="0"/>
          <w:highlight w:val="none"/>
        </w:rPr>
        <w:t>注：价格最高的前</w:t>
      </w:r>
      <w:r>
        <w:rPr>
          <w:rFonts w:asciiTheme="minorEastAsia" w:hAnsiTheme="minorEastAsia" w:eastAsiaTheme="minorEastAsia"/>
          <w:b/>
          <w:snapToGrid w:val="0"/>
          <w:color w:val="auto"/>
          <w:kern w:val="0"/>
          <w:highlight w:val="none"/>
        </w:rPr>
        <w:t>5</w:t>
      </w:r>
      <w:r>
        <w:rPr>
          <w:rFonts w:hint="eastAsia" w:asciiTheme="minorEastAsia" w:hAnsiTheme="minorEastAsia" w:eastAsiaTheme="minorEastAsia"/>
          <w:b/>
          <w:snapToGrid w:val="0"/>
          <w:color w:val="auto"/>
          <w:kern w:val="0"/>
          <w:highlight w:val="none"/>
        </w:rPr>
        <w:t>项零配件、消耗品和延续保修合同的报价明细需填写于此表。</w:t>
      </w:r>
    </w:p>
    <w:p>
      <w:pPr>
        <w:adjustRightInd w:val="0"/>
        <w:snapToGrid w:val="0"/>
        <w:spacing w:line="300" w:lineRule="auto"/>
        <w:rPr>
          <w:rFonts w:asciiTheme="minorEastAsia" w:hAnsiTheme="minorEastAsia" w:eastAsiaTheme="minorEastAsia"/>
          <w:snapToGrid w:val="0"/>
          <w:color w:val="auto"/>
          <w:kern w:val="0"/>
          <w:highlight w:val="none"/>
        </w:rPr>
      </w:pPr>
    </w:p>
    <w:p>
      <w:pPr>
        <w:adjustRightInd w:val="0"/>
        <w:snapToGrid w:val="0"/>
        <w:spacing w:line="300" w:lineRule="auto"/>
        <w:jc w:val="center"/>
        <w:rPr>
          <w:rFonts w:asciiTheme="minorEastAsia" w:hAnsiTheme="minorEastAsia" w:eastAsiaTheme="minorEastAsia"/>
          <w:snapToGrid w:val="0"/>
          <w:color w:val="auto"/>
          <w:kern w:val="0"/>
          <w:highlight w:val="none"/>
        </w:rPr>
      </w:pPr>
      <w:r>
        <w:rPr>
          <w:rFonts w:hint="eastAsia" w:asciiTheme="minorEastAsia" w:hAnsiTheme="minorEastAsia" w:eastAsiaTheme="minorEastAsia"/>
          <w:snapToGrid w:val="0"/>
          <w:color w:val="auto"/>
          <w:kern w:val="0"/>
          <w:highlight w:val="none"/>
        </w:rPr>
        <w:t>（四）</w:t>
      </w:r>
      <w:r>
        <w:rPr>
          <w:rFonts w:hint="eastAsia" w:ascii="宋体" w:hAnsi="宋体" w:cs="宋体"/>
          <w:color w:val="auto"/>
          <w:kern w:val="0"/>
          <w:sz w:val="24"/>
          <w:highlight w:val="none"/>
        </w:rPr>
        <w:t>【可选】</w:t>
      </w:r>
      <w:r>
        <w:rPr>
          <w:rFonts w:hint="eastAsia" w:asciiTheme="minorEastAsia" w:hAnsiTheme="minorEastAsia" w:eastAsiaTheme="minorEastAsia"/>
          <w:bCs/>
          <w:color w:val="auto"/>
          <w:sz w:val="24"/>
          <w:highlight w:val="none"/>
        </w:rPr>
        <w:t>供应商认为需要涉及的其他内容报价清单</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法定代表人或授权代表：（签字）</w:t>
      </w:r>
    </w:p>
    <w:p>
      <w:pPr>
        <w:adjustRightInd w:val="0"/>
        <w:snapToGrid w:val="0"/>
        <w:spacing w:line="300" w:lineRule="auto"/>
        <w:rPr>
          <w:snapToGrid w:val="0"/>
          <w:color w:val="auto"/>
          <w:kern w:val="0"/>
          <w:highlight w:val="none"/>
        </w:rPr>
      </w:pPr>
    </w:p>
    <w:p>
      <w:pPr>
        <w:wordWrap w:val="0"/>
        <w:adjustRightInd w:val="0"/>
        <w:snapToGrid w:val="0"/>
        <w:spacing w:line="300" w:lineRule="auto"/>
        <w:jc w:val="right"/>
        <w:rPr>
          <w:color w:val="auto"/>
          <w:highlight w:val="none"/>
        </w:rPr>
      </w:pPr>
      <w:r>
        <w:rPr>
          <w:rFonts w:hint="eastAsia"/>
          <w:snapToGrid w:val="0"/>
          <w:color w:val="auto"/>
          <w:kern w:val="0"/>
          <w:highlight w:val="none"/>
        </w:rPr>
        <w:t>年    月   日</w:t>
      </w:r>
    </w:p>
    <w:p>
      <w:pPr>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bookmarkStart w:id="81" w:name="_Toc44690708"/>
      <w:bookmarkStart w:id="82" w:name="_Toc44691399"/>
      <w:bookmarkStart w:id="83" w:name="_Toc44691167"/>
      <w:bookmarkStart w:id="84" w:name="_Toc44690435"/>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格式7  技术规格</w:t>
      </w:r>
      <w:bookmarkEnd w:id="81"/>
      <w:bookmarkEnd w:id="82"/>
      <w:bookmarkEnd w:id="83"/>
      <w:bookmarkEnd w:id="84"/>
    </w:p>
    <w:p>
      <w:pPr>
        <w:pStyle w:val="2"/>
        <w:rPr>
          <w:color w:val="auto"/>
          <w:highlight w:val="none"/>
        </w:rPr>
      </w:pPr>
    </w:p>
    <w:p>
      <w:pPr>
        <w:spacing w:line="360" w:lineRule="auto"/>
        <w:ind w:left="420"/>
        <w:rPr>
          <w:rFonts w:ascii="宋体" w:hAnsi="宋体"/>
          <w:color w:val="auto"/>
          <w:highlight w:val="none"/>
        </w:rPr>
      </w:pPr>
      <w:r>
        <w:rPr>
          <w:rFonts w:hint="eastAsia" w:ascii="宋体" w:hAnsi="宋体"/>
          <w:color w:val="auto"/>
          <w:highlight w:val="none"/>
        </w:rPr>
        <w:t>1、对投标产品的整体描述（包括采用文字、表格等形式）</w:t>
      </w:r>
    </w:p>
    <w:p>
      <w:pPr>
        <w:spacing w:line="360" w:lineRule="auto"/>
        <w:ind w:left="420"/>
        <w:rPr>
          <w:rFonts w:ascii="宋体" w:hAnsi="宋体"/>
          <w:color w:val="auto"/>
          <w:highlight w:val="none"/>
        </w:rPr>
      </w:pPr>
      <w:r>
        <w:rPr>
          <w:rFonts w:hint="eastAsia" w:ascii="宋体" w:hAnsi="宋体"/>
          <w:color w:val="auto"/>
          <w:highlight w:val="none"/>
        </w:rPr>
        <w:t>2、投标产品采用的技术标准</w:t>
      </w:r>
    </w:p>
    <w:p>
      <w:pPr>
        <w:spacing w:line="360" w:lineRule="auto"/>
        <w:ind w:left="420"/>
        <w:rPr>
          <w:rFonts w:ascii="宋体" w:hAnsi="宋体"/>
          <w:color w:val="auto"/>
          <w:highlight w:val="none"/>
        </w:rPr>
      </w:pPr>
      <w:r>
        <w:rPr>
          <w:rFonts w:hint="eastAsia" w:ascii="宋体" w:hAnsi="宋体"/>
          <w:color w:val="auto"/>
          <w:highlight w:val="none"/>
        </w:rPr>
        <w:t>3、投标产品的性能特点（包括新技术、新工艺、新材料的应用等）</w:t>
      </w:r>
    </w:p>
    <w:p>
      <w:pPr>
        <w:spacing w:line="360" w:lineRule="auto"/>
        <w:ind w:left="420"/>
        <w:rPr>
          <w:rFonts w:ascii="宋体" w:hAnsi="宋体"/>
          <w:color w:val="auto"/>
          <w:highlight w:val="none"/>
        </w:rPr>
      </w:pPr>
      <w:r>
        <w:rPr>
          <w:rFonts w:hint="eastAsia" w:ascii="宋体" w:hAnsi="宋体"/>
          <w:color w:val="auto"/>
          <w:highlight w:val="none"/>
        </w:rPr>
        <w:t>4、投标产品的外形尺寸图、成品的彩色图样等</w:t>
      </w:r>
    </w:p>
    <w:p>
      <w:pPr>
        <w:spacing w:line="360" w:lineRule="auto"/>
        <w:ind w:left="420"/>
        <w:rPr>
          <w:rFonts w:ascii="宋体" w:hAnsi="宋体"/>
          <w:color w:val="auto"/>
          <w:highlight w:val="none"/>
        </w:rPr>
      </w:pPr>
      <w:r>
        <w:rPr>
          <w:rFonts w:hint="eastAsia" w:ascii="宋体" w:hAnsi="宋体"/>
          <w:color w:val="auto"/>
          <w:highlight w:val="none"/>
        </w:rPr>
        <w:t>5、投标产品的说明书等</w:t>
      </w:r>
    </w:p>
    <w:p>
      <w:pPr>
        <w:spacing w:line="360" w:lineRule="auto"/>
        <w:ind w:left="420"/>
        <w:rPr>
          <w:rFonts w:ascii="宋体" w:hAnsi="宋体"/>
          <w:color w:val="auto"/>
          <w:highlight w:val="none"/>
        </w:rPr>
      </w:pPr>
      <w:r>
        <w:rPr>
          <w:rFonts w:hint="eastAsia" w:ascii="宋体" w:hAnsi="宋体"/>
          <w:color w:val="auto"/>
          <w:highlight w:val="none"/>
        </w:rPr>
        <w:t>6、其它</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法定代表人或授权代表：（签字）</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wordWrap w:val="0"/>
        <w:adjustRightInd w:val="0"/>
        <w:snapToGrid w:val="0"/>
        <w:spacing w:line="300" w:lineRule="auto"/>
        <w:jc w:val="right"/>
        <w:rPr>
          <w:snapToGrid w:val="0"/>
          <w:color w:val="auto"/>
          <w:kern w:val="0"/>
          <w:highlight w:val="none"/>
        </w:rPr>
      </w:pPr>
      <w:r>
        <w:rPr>
          <w:rFonts w:hint="eastAsia"/>
          <w:snapToGrid w:val="0"/>
          <w:color w:val="auto"/>
          <w:kern w:val="0"/>
          <w:highlight w:val="none"/>
        </w:rPr>
        <w:t>年    月   日</w:t>
      </w: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pStyle w:val="28"/>
        <w:adjustRightInd w:val="0"/>
        <w:snapToGrid w:val="0"/>
        <w:spacing w:line="312" w:lineRule="auto"/>
        <w:jc w:val="left"/>
        <w:rPr>
          <w:rFonts w:ascii="Times New Roman" w:hAnsi="Times New Roman"/>
          <w:b/>
          <w:color w:val="auto"/>
          <w:sz w:val="21"/>
          <w:szCs w:val="21"/>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格式</w:t>
      </w:r>
      <w:r>
        <w:rPr>
          <w:rFonts w:hint="eastAsia" w:asciiTheme="minorEastAsia" w:hAnsiTheme="minorEastAsia" w:eastAsiaTheme="minorEastAsia"/>
          <w:color w:val="auto"/>
          <w:sz w:val="24"/>
          <w:highlight w:val="none"/>
        </w:rPr>
        <w:t>8</w:t>
      </w:r>
      <w:r>
        <w:rPr>
          <w:rFonts w:asciiTheme="minorEastAsia" w:hAnsiTheme="minorEastAsia" w:eastAsiaTheme="minorEastAsia"/>
          <w:color w:val="auto"/>
          <w:sz w:val="24"/>
          <w:highlight w:val="none"/>
        </w:rPr>
        <w:t xml:space="preserve">  交付进度</w:t>
      </w:r>
    </w:p>
    <w:p>
      <w:pPr>
        <w:rPr>
          <w:color w:val="auto"/>
          <w:highlight w:val="none"/>
        </w:rPr>
      </w:pPr>
    </w:p>
    <w:p>
      <w:pPr>
        <w:jc w:val="center"/>
        <w:rPr>
          <w:color w:val="auto"/>
          <w:highlight w:val="none"/>
        </w:rPr>
      </w:pPr>
      <w:r>
        <w:rPr>
          <w:color w:val="auto"/>
          <w:highlight w:val="none"/>
        </w:rPr>
        <w:t>货物交付进度表</w:t>
      </w:r>
    </w:p>
    <w:p>
      <w:pPr>
        <w:rPr>
          <w:color w:val="auto"/>
          <w:highlight w:val="none"/>
        </w:rP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r>
              <w:rPr>
                <w:color w:val="auto"/>
                <w:kern w:val="0"/>
                <w:sz w:val="18"/>
                <w:szCs w:val="22"/>
                <w:highlight w:val="none"/>
              </w:rPr>
              <w:t>序号</w:t>
            </w: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名    称</w:t>
            </w: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单位</w:t>
            </w: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数量</w:t>
            </w: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日期</w:t>
            </w: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交付地点</w:t>
            </w: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30" w:type="dxa"/>
          </w:tcPr>
          <w:p>
            <w:pPr>
              <w:autoSpaceDE w:val="0"/>
              <w:autoSpaceDN w:val="0"/>
              <w:adjustRightInd w:val="0"/>
              <w:spacing w:before="120" w:after="120" w:line="240" w:lineRule="atLeast"/>
              <w:ind w:left="15" w:right="28"/>
              <w:jc w:val="center"/>
              <w:rPr>
                <w:color w:val="auto"/>
                <w:kern w:val="0"/>
                <w:sz w:val="18"/>
                <w:szCs w:val="22"/>
                <w:highlight w:val="none"/>
              </w:rPr>
            </w:pPr>
          </w:p>
        </w:tc>
      </w:tr>
    </w:tbl>
    <w:p>
      <w:pPr>
        <w:rPr>
          <w:color w:val="auto"/>
          <w:highlight w:val="none"/>
        </w:rPr>
      </w:pPr>
    </w:p>
    <w:p>
      <w:pPr>
        <w:rPr>
          <w:color w:val="auto"/>
          <w:highlight w:val="none"/>
        </w:rPr>
      </w:pPr>
    </w:p>
    <w:p>
      <w:pPr>
        <w:jc w:val="center"/>
        <w:rPr>
          <w:color w:val="auto"/>
          <w:highlight w:val="none"/>
        </w:rPr>
      </w:pPr>
      <w:r>
        <w:rPr>
          <w:color w:val="auto"/>
          <w:highlight w:val="none"/>
        </w:rPr>
        <w:t>安装调试进度表</w:t>
      </w:r>
    </w:p>
    <w:p>
      <w:pPr>
        <w:jc w:val="center"/>
        <w:rPr>
          <w:color w:val="auto"/>
          <w:highlight w:val="none"/>
        </w:rP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r>
              <w:rPr>
                <w:color w:val="auto"/>
                <w:kern w:val="0"/>
                <w:sz w:val="18"/>
                <w:szCs w:val="22"/>
                <w:highlight w:val="none"/>
              </w:rPr>
              <w:t>序号</w:t>
            </w: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名    称</w:t>
            </w: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单位</w:t>
            </w: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数量</w:t>
            </w: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日期</w:t>
            </w:r>
          </w:p>
        </w:tc>
        <w:tc>
          <w:tcPr>
            <w:tcW w:w="1851"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安装调试地点</w:t>
            </w:r>
          </w:p>
        </w:tc>
        <w:tc>
          <w:tcPr>
            <w:tcW w:w="1209" w:type="dxa"/>
          </w:tcPr>
          <w:p>
            <w:pPr>
              <w:autoSpaceDE w:val="0"/>
              <w:autoSpaceDN w:val="0"/>
              <w:adjustRightInd w:val="0"/>
              <w:spacing w:before="120" w:after="120" w:line="240" w:lineRule="atLeast"/>
              <w:ind w:left="15" w:right="28"/>
              <w:jc w:val="center"/>
              <w:rPr>
                <w:color w:val="auto"/>
                <w:kern w:val="0"/>
                <w:sz w:val="18"/>
                <w:szCs w:val="22"/>
                <w:highlight w:val="none"/>
              </w:rPr>
            </w:pPr>
            <w:r>
              <w:rPr>
                <w:color w:val="auto"/>
                <w:kern w:val="0"/>
                <w:sz w:val="18"/>
                <w:szCs w:val="22"/>
                <w:highlight w:val="none"/>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851"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209" w:type="dxa"/>
          </w:tcPr>
          <w:p>
            <w:pPr>
              <w:autoSpaceDE w:val="0"/>
              <w:autoSpaceDN w:val="0"/>
              <w:adjustRightInd w:val="0"/>
              <w:spacing w:before="120" w:after="120" w:line="240" w:lineRule="atLeast"/>
              <w:ind w:left="15" w:right="28"/>
              <w:jc w:val="center"/>
              <w:rPr>
                <w:color w:val="auto"/>
                <w:kern w:val="0"/>
                <w:sz w:val="18"/>
                <w:szCs w:val="22"/>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color w:val="auto"/>
                <w:kern w:val="0"/>
                <w:sz w:val="18"/>
                <w:szCs w:val="22"/>
                <w:highlight w:val="none"/>
              </w:rPr>
            </w:pPr>
          </w:p>
        </w:tc>
        <w:tc>
          <w:tcPr>
            <w:tcW w:w="252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735"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500"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851" w:type="dxa"/>
          </w:tcPr>
          <w:p>
            <w:pPr>
              <w:autoSpaceDE w:val="0"/>
              <w:autoSpaceDN w:val="0"/>
              <w:adjustRightInd w:val="0"/>
              <w:spacing w:before="120" w:after="120" w:line="240" w:lineRule="atLeast"/>
              <w:ind w:left="15" w:right="28"/>
              <w:jc w:val="center"/>
              <w:rPr>
                <w:color w:val="auto"/>
                <w:kern w:val="0"/>
                <w:sz w:val="18"/>
                <w:szCs w:val="22"/>
                <w:highlight w:val="none"/>
              </w:rPr>
            </w:pPr>
          </w:p>
        </w:tc>
        <w:tc>
          <w:tcPr>
            <w:tcW w:w="1209" w:type="dxa"/>
          </w:tcPr>
          <w:p>
            <w:pPr>
              <w:autoSpaceDE w:val="0"/>
              <w:autoSpaceDN w:val="0"/>
              <w:adjustRightInd w:val="0"/>
              <w:spacing w:before="120" w:after="120" w:line="240" w:lineRule="atLeast"/>
              <w:ind w:left="15" w:right="28"/>
              <w:jc w:val="center"/>
              <w:rPr>
                <w:color w:val="auto"/>
                <w:kern w:val="0"/>
                <w:sz w:val="18"/>
                <w:szCs w:val="22"/>
                <w:highlight w:val="none"/>
              </w:rPr>
            </w:pPr>
          </w:p>
        </w:tc>
      </w:tr>
    </w:tbl>
    <w:p>
      <w:pPr>
        <w:jc w:val="center"/>
        <w:rPr>
          <w:color w:val="auto"/>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授权代表或法定代表人：（签字）</w:t>
      </w:r>
    </w:p>
    <w:p>
      <w:pPr>
        <w:adjustRightInd w:val="0"/>
        <w:snapToGrid w:val="0"/>
        <w:spacing w:line="300" w:lineRule="auto"/>
        <w:ind w:right="420"/>
        <w:rPr>
          <w:snapToGrid w:val="0"/>
          <w:color w:val="auto"/>
          <w:kern w:val="0"/>
          <w:highlight w:val="none"/>
        </w:rPr>
      </w:pPr>
    </w:p>
    <w:p>
      <w:pPr>
        <w:adjustRightInd w:val="0"/>
        <w:snapToGrid w:val="0"/>
        <w:spacing w:line="300" w:lineRule="auto"/>
        <w:ind w:right="420"/>
        <w:rPr>
          <w:snapToGrid w:val="0"/>
          <w:color w:val="auto"/>
          <w:kern w:val="0"/>
          <w:highlight w:val="none"/>
        </w:rPr>
      </w:pPr>
    </w:p>
    <w:p>
      <w:pPr>
        <w:adjustRightInd w:val="0"/>
        <w:snapToGrid w:val="0"/>
        <w:spacing w:line="300" w:lineRule="auto"/>
        <w:ind w:right="420"/>
        <w:rPr>
          <w:snapToGrid w:val="0"/>
          <w:color w:val="auto"/>
          <w:kern w:val="0"/>
          <w:highlight w:val="none"/>
        </w:rPr>
      </w:pPr>
    </w:p>
    <w:p>
      <w:pPr>
        <w:adjustRightInd w:val="0"/>
        <w:snapToGrid w:val="0"/>
        <w:spacing w:line="300" w:lineRule="auto"/>
        <w:ind w:right="420" w:firstLine="6195" w:firstLineChars="2950"/>
        <w:rPr>
          <w:snapToGrid w:val="0"/>
          <w:color w:val="auto"/>
          <w:kern w:val="0"/>
          <w:highlight w:val="none"/>
        </w:rPr>
      </w:pPr>
      <w:r>
        <w:rPr>
          <w:rFonts w:hint="eastAsia"/>
          <w:snapToGrid w:val="0"/>
          <w:color w:val="auto"/>
          <w:kern w:val="0"/>
          <w:highlight w:val="none"/>
        </w:rPr>
        <w:t>年       月      日</w:t>
      </w:r>
    </w:p>
    <w:p>
      <w:pPr>
        <w:pStyle w:val="5"/>
        <w:spacing w:before="0"/>
        <w:rPr>
          <w:rFonts w:ascii="宋体" w:hAnsi="宋体"/>
          <w:color w:val="auto"/>
          <w:sz w:val="28"/>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widowControl/>
        <w:jc w:val="left"/>
        <w:rPr>
          <w:rFonts w:asciiTheme="minorEastAsia" w:hAnsiTheme="minorEastAsia" w:eastAsiaTheme="minorEastAsia"/>
          <w:b/>
          <w:color w:val="auto"/>
          <w:sz w:val="24"/>
          <w:highlight w:val="none"/>
        </w:rPr>
      </w:pPr>
      <w:bookmarkStart w:id="85" w:name="_Toc44690709"/>
      <w:bookmarkStart w:id="86" w:name="_Toc44690436"/>
      <w:bookmarkStart w:id="87" w:name="_Toc44691168"/>
      <w:bookmarkStart w:id="88" w:name="_Toc44691400"/>
      <w:r>
        <w:rPr>
          <w:rFonts w:asciiTheme="minorEastAsia" w:hAnsiTheme="minorEastAsia" w:eastAsiaTheme="minorEastAsia"/>
          <w:color w:val="auto"/>
          <w:sz w:val="24"/>
          <w:highlight w:val="none"/>
        </w:rPr>
        <w:br w:type="page"/>
      </w: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格式9  售后服务和质量承诺</w:t>
      </w:r>
      <w:bookmarkEnd w:id="85"/>
      <w:bookmarkEnd w:id="86"/>
      <w:bookmarkEnd w:id="87"/>
      <w:bookmarkEnd w:id="88"/>
    </w:p>
    <w:p>
      <w:pPr>
        <w:adjustRightInd w:val="0"/>
        <w:snapToGrid w:val="0"/>
        <w:spacing w:line="360" w:lineRule="auto"/>
        <w:rPr>
          <w:rFonts w:ascii="宋体" w:hAnsi="宋体"/>
          <w:color w:val="auto"/>
          <w:highlight w:val="none"/>
        </w:rPr>
      </w:pPr>
    </w:p>
    <w:p>
      <w:pPr>
        <w:adjustRightInd w:val="0"/>
        <w:snapToGrid w:val="0"/>
        <w:spacing w:line="360" w:lineRule="auto"/>
        <w:rPr>
          <w:rFonts w:ascii="宋体" w:hAnsi="宋体"/>
          <w:color w:val="auto"/>
          <w:highlight w:val="none"/>
        </w:rPr>
      </w:pPr>
      <w:r>
        <w:rPr>
          <w:rFonts w:hint="eastAsia" w:ascii="宋体" w:hAnsi="宋体"/>
          <w:color w:val="auto"/>
          <w:highlight w:val="none"/>
        </w:rPr>
        <w:t>1、</w:t>
      </w:r>
      <w:r>
        <w:rPr>
          <w:rFonts w:hint="eastAsia"/>
          <w:color w:val="auto"/>
          <w:highlight w:val="none"/>
        </w:rPr>
        <w:t>质保期和保修期服务承诺</w:t>
      </w:r>
    </w:p>
    <w:p>
      <w:pPr>
        <w:adjustRightInd w:val="0"/>
        <w:snapToGrid w:val="0"/>
        <w:spacing w:line="360" w:lineRule="auto"/>
        <w:rPr>
          <w:rFonts w:ascii="宋体" w:hAnsi="宋体"/>
          <w:color w:val="auto"/>
          <w:highlight w:val="none"/>
        </w:rPr>
      </w:pPr>
      <w:r>
        <w:rPr>
          <w:rFonts w:hint="eastAsia" w:ascii="宋体" w:hAnsi="宋体"/>
          <w:color w:val="auto"/>
          <w:highlight w:val="none"/>
        </w:rPr>
        <w:t>2、</w:t>
      </w:r>
      <w:r>
        <w:rPr>
          <w:rFonts w:hint="eastAsia"/>
          <w:color w:val="auto"/>
          <w:highlight w:val="none"/>
        </w:rPr>
        <w:t>售后服务机构及维护人员配置</w:t>
      </w:r>
    </w:p>
    <w:p>
      <w:pPr>
        <w:adjustRightInd w:val="0"/>
        <w:snapToGrid w:val="0"/>
        <w:spacing w:line="360" w:lineRule="auto"/>
        <w:rPr>
          <w:rFonts w:ascii="宋体" w:hAnsi="宋体"/>
          <w:color w:val="auto"/>
          <w:highlight w:val="none"/>
        </w:rPr>
      </w:pPr>
      <w:r>
        <w:rPr>
          <w:rFonts w:hint="eastAsia" w:ascii="宋体" w:hAnsi="宋体"/>
          <w:color w:val="auto"/>
          <w:highlight w:val="none"/>
        </w:rPr>
        <w:t>3、</w:t>
      </w:r>
      <w:r>
        <w:rPr>
          <w:rFonts w:hint="eastAsia"/>
          <w:color w:val="auto"/>
          <w:highlight w:val="none"/>
        </w:rPr>
        <w:t>售后服务应急措施</w:t>
      </w:r>
    </w:p>
    <w:p>
      <w:pPr>
        <w:adjustRightInd w:val="0"/>
        <w:snapToGrid w:val="0"/>
        <w:spacing w:line="360" w:lineRule="auto"/>
        <w:rPr>
          <w:rFonts w:ascii="宋体" w:hAnsi="宋体"/>
          <w:color w:val="auto"/>
          <w:highlight w:val="none"/>
        </w:rPr>
      </w:pPr>
      <w:r>
        <w:rPr>
          <w:rFonts w:hint="eastAsia" w:ascii="宋体" w:hAnsi="宋体"/>
          <w:color w:val="auto"/>
          <w:highlight w:val="none"/>
        </w:rPr>
        <w:t>4、</w:t>
      </w:r>
      <w:r>
        <w:rPr>
          <w:rFonts w:hint="eastAsia"/>
          <w:color w:val="auto"/>
          <w:highlight w:val="none"/>
        </w:rPr>
        <w:t>故障或技术支持响应时间</w:t>
      </w:r>
    </w:p>
    <w:p>
      <w:pPr>
        <w:adjustRightInd w:val="0"/>
        <w:snapToGrid w:val="0"/>
        <w:spacing w:line="360" w:lineRule="auto"/>
        <w:rPr>
          <w:rFonts w:ascii="宋体" w:hAnsi="宋体"/>
          <w:color w:val="auto"/>
          <w:highlight w:val="none"/>
        </w:rPr>
      </w:pPr>
      <w:r>
        <w:rPr>
          <w:rFonts w:hint="eastAsia" w:ascii="宋体" w:hAnsi="宋体"/>
          <w:color w:val="auto"/>
          <w:highlight w:val="none"/>
        </w:rPr>
        <w:t>5、技术培训计划</w:t>
      </w:r>
    </w:p>
    <w:p>
      <w:pPr>
        <w:adjustRightInd w:val="0"/>
        <w:snapToGrid w:val="0"/>
        <w:spacing w:line="360" w:lineRule="auto"/>
        <w:rPr>
          <w:rFonts w:ascii="宋体" w:hAnsi="宋体"/>
          <w:color w:val="auto"/>
          <w:highlight w:val="none"/>
        </w:rPr>
      </w:pPr>
      <w:r>
        <w:rPr>
          <w:rFonts w:hint="eastAsia" w:ascii="宋体" w:hAnsi="宋体"/>
          <w:color w:val="auto"/>
          <w:highlight w:val="none"/>
        </w:rPr>
        <w:t>6、备/配件支持计划</w:t>
      </w:r>
    </w:p>
    <w:p>
      <w:pPr>
        <w:adjustRightInd w:val="0"/>
        <w:snapToGrid w:val="0"/>
        <w:spacing w:line="360" w:lineRule="auto"/>
        <w:rPr>
          <w:rFonts w:ascii="宋体" w:hAnsi="宋体"/>
          <w:bCs/>
          <w:color w:val="auto"/>
          <w:highlight w:val="none"/>
        </w:rPr>
      </w:pPr>
      <w:r>
        <w:rPr>
          <w:rFonts w:hint="eastAsia" w:ascii="宋体" w:hAnsi="宋体"/>
          <w:color w:val="auto"/>
          <w:highlight w:val="none"/>
        </w:rPr>
        <w:t>7、非</w:t>
      </w:r>
      <w:r>
        <w:rPr>
          <w:rFonts w:hint="eastAsia" w:ascii="宋体" w:hAnsi="宋体"/>
          <w:bCs/>
          <w:color w:val="auto"/>
          <w:highlight w:val="none"/>
        </w:rPr>
        <w:t>保修期维修费用收取标准</w:t>
      </w:r>
    </w:p>
    <w:p>
      <w:pPr>
        <w:adjustRightInd w:val="0"/>
        <w:snapToGrid w:val="0"/>
        <w:spacing w:line="300" w:lineRule="auto"/>
        <w:rPr>
          <w:rFonts w:ascii="宋体" w:hAnsi="宋体"/>
          <w:bCs/>
          <w:color w:val="auto"/>
          <w:highlight w:val="none"/>
        </w:rPr>
      </w:pPr>
      <w:r>
        <w:rPr>
          <w:rFonts w:hint="eastAsia" w:ascii="宋体" w:hAnsi="宋体"/>
          <w:bCs/>
          <w:color w:val="auto"/>
          <w:highlight w:val="none"/>
        </w:rPr>
        <w:t>8、其它</w:t>
      </w: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adjustRightInd w:val="0"/>
        <w:snapToGrid w:val="0"/>
        <w:spacing w:line="300" w:lineRule="auto"/>
        <w:jc w:val="right"/>
        <w:rPr>
          <w:snapToGrid w:val="0"/>
          <w:color w:val="auto"/>
          <w:kern w:val="0"/>
          <w:highlight w:val="none"/>
        </w:rPr>
      </w:pPr>
    </w:p>
    <w:p>
      <w:pPr>
        <w:tabs>
          <w:tab w:val="left" w:pos="480"/>
        </w:tabs>
        <w:adjustRightInd w:val="0"/>
        <w:snapToGrid w:val="0"/>
        <w:spacing w:line="300" w:lineRule="auto"/>
        <w:rPr>
          <w:snapToGrid w:val="0"/>
          <w:color w:val="auto"/>
          <w:kern w:val="0"/>
          <w:highlight w:val="none"/>
        </w:rPr>
      </w:pPr>
      <w:r>
        <w:rPr>
          <w:snapToGrid w:val="0"/>
          <w:color w:val="auto"/>
          <w:kern w:val="0"/>
          <w:highlight w:val="none"/>
        </w:rPr>
        <w:tab/>
      </w:r>
    </w:p>
    <w:p>
      <w:pPr>
        <w:tabs>
          <w:tab w:val="left" w:pos="480"/>
        </w:tabs>
        <w:adjustRightInd w:val="0"/>
        <w:snapToGrid w:val="0"/>
        <w:spacing w:line="300" w:lineRule="auto"/>
        <w:rPr>
          <w:snapToGrid w:val="0"/>
          <w:color w:val="auto"/>
          <w:kern w:val="0"/>
          <w:highlight w:val="none"/>
        </w:rPr>
      </w:pPr>
    </w:p>
    <w:p>
      <w:pPr>
        <w:tabs>
          <w:tab w:val="left" w:pos="480"/>
        </w:tabs>
        <w:adjustRightInd w:val="0"/>
        <w:snapToGrid w:val="0"/>
        <w:spacing w:line="300" w:lineRule="auto"/>
        <w:rPr>
          <w:snapToGrid w:val="0"/>
          <w:color w:val="auto"/>
          <w:kern w:val="0"/>
          <w:highlight w:val="none"/>
        </w:rPr>
      </w:pPr>
    </w:p>
    <w:p>
      <w:pPr>
        <w:tabs>
          <w:tab w:val="left" w:pos="480"/>
        </w:tabs>
        <w:adjustRightInd w:val="0"/>
        <w:snapToGrid w:val="0"/>
        <w:spacing w:line="300" w:lineRule="auto"/>
        <w:rPr>
          <w:snapToGrid w:val="0"/>
          <w:color w:val="auto"/>
          <w:kern w:val="0"/>
          <w:highlight w:val="none"/>
        </w:rPr>
      </w:pPr>
    </w:p>
    <w:p>
      <w:pPr>
        <w:tabs>
          <w:tab w:val="left" w:pos="1200"/>
        </w:tabs>
        <w:adjustRightInd w:val="0"/>
        <w:snapToGrid w:val="0"/>
        <w:spacing w:line="300" w:lineRule="auto"/>
        <w:rPr>
          <w:snapToGrid w:val="0"/>
          <w:color w:val="auto"/>
          <w:kern w:val="0"/>
          <w:highlight w:val="none"/>
        </w:rPr>
      </w:pPr>
    </w:p>
    <w:p>
      <w:pPr>
        <w:tabs>
          <w:tab w:val="left" w:pos="1200"/>
        </w:tabs>
        <w:adjustRightInd w:val="0"/>
        <w:snapToGrid w:val="0"/>
        <w:spacing w:line="300" w:lineRule="auto"/>
        <w:rPr>
          <w:snapToGrid w:val="0"/>
          <w:color w:val="auto"/>
          <w:kern w:val="0"/>
          <w:highlight w:val="none"/>
        </w:rPr>
      </w:pPr>
      <w:r>
        <w:rPr>
          <w:snapToGrid w:val="0"/>
          <w:color w:val="auto"/>
          <w:kern w:val="0"/>
          <w:highlight w:val="none"/>
        </w:rPr>
        <w:br w:type="page"/>
      </w:r>
    </w:p>
    <w:p>
      <w:pPr>
        <w:tabs>
          <w:tab w:val="left" w:pos="1200"/>
        </w:tabs>
        <w:adjustRightInd w:val="0"/>
        <w:snapToGrid w:val="0"/>
        <w:spacing w:line="300" w:lineRule="auto"/>
        <w:rPr>
          <w:snapToGrid w:val="0"/>
          <w:color w:val="auto"/>
          <w:kern w:val="0"/>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bookmarkStart w:id="89" w:name="_格式2__投标保证金凭证"/>
      <w:bookmarkEnd w:id="89"/>
      <w:bookmarkStart w:id="90" w:name="q16"/>
      <w:bookmarkEnd w:id="90"/>
      <w:bookmarkStart w:id="91" w:name="_格式5__"/>
      <w:bookmarkEnd w:id="91"/>
      <w:bookmarkStart w:id="92" w:name="q17"/>
      <w:bookmarkEnd w:id="92"/>
      <w:bookmarkStart w:id="93" w:name="q15"/>
      <w:bookmarkEnd w:id="93"/>
      <w:bookmarkStart w:id="94" w:name="_格式4__"/>
      <w:bookmarkEnd w:id="94"/>
      <w:bookmarkStart w:id="95" w:name="_格式3__"/>
      <w:bookmarkEnd w:id="95"/>
      <w:r>
        <w:rPr>
          <w:rFonts w:asciiTheme="minorEastAsia" w:hAnsiTheme="minorEastAsia" w:eastAsiaTheme="minorEastAsia"/>
          <w:color w:val="auto"/>
          <w:sz w:val="24"/>
          <w:highlight w:val="none"/>
        </w:rPr>
        <w:tab/>
      </w:r>
      <w:bookmarkStart w:id="96" w:name="_Toc44690437"/>
      <w:bookmarkStart w:id="97" w:name="_Toc44690710"/>
      <w:bookmarkStart w:id="98" w:name="_Toc44691401"/>
      <w:bookmarkStart w:id="99" w:name="_Toc44691169"/>
      <w:r>
        <w:rPr>
          <w:rFonts w:hint="eastAsia" w:asciiTheme="minorEastAsia" w:hAnsiTheme="minorEastAsia" w:eastAsiaTheme="minorEastAsia"/>
          <w:color w:val="auto"/>
          <w:sz w:val="24"/>
          <w:highlight w:val="none"/>
        </w:rPr>
        <w:t>格式10  投标人情况介绍</w:t>
      </w:r>
      <w:bookmarkEnd w:id="96"/>
      <w:bookmarkEnd w:id="97"/>
      <w:bookmarkEnd w:id="98"/>
      <w:bookmarkEnd w:id="99"/>
    </w:p>
    <w:p>
      <w:pPr>
        <w:snapToGrid w:val="0"/>
        <w:spacing w:line="300" w:lineRule="auto"/>
        <w:rPr>
          <w:rFonts w:ascii="宋体" w:hAnsi="宋体"/>
          <w:color w:val="auto"/>
          <w:highlight w:val="none"/>
        </w:rPr>
      </w:pPr>
    </w:p>
    <w:p>
      <w:pPr>
        <w:adjustRightInd w:val="0"/>
        <w:snapToGrid w:val="0"/>
        <w:spacing w:line="360" w:lineRule="auto"/>
        <w:rPr>
          <w:rFonts w:ascii="宋体" w:hAnsi="宋体"/>
          <w:bCs/>
          <w:snapToGrid w:val="0"/>
          <w:color w:val="auto"/>
          <w:kern w:val="0"/>
          <w:highlight w:val="none"/>
        </w:rPr>
      </w:pPr>
      <w:r>
        <w:rPr>
          <w:rFonts w:ascii="宋体" w:hAnsi="宋体"/>
          <w:bCs/>
          <w:snapToGrid w:val="0"/>
          <w:color w:val="auto"/>
          <w:kern w:val="0"/>
          <w:highlight w:val="none"/>
        </w:rPr>
        <w:t>1、</w:t>
      </w:r>
      <w:r>
        <w:rPr>
          <w:rFonts w:hint="eastAsia" w:ascii="宋体" w:hAnsi="宋体"/>
          <w:bCs/>
          <w:snapToGrid w:val="0"/>
          <w:color w:val="auto"/>
          <w:kern w:val="0"/>
          <w:highlight w:val="none"/>
        </w:rPr>
        <w:t>投标人基本情况简介，格式自拟，包括但不限于经营范围、依法纳税记录等；</w:t>
      </w:r>
    </w:p>
    <w:p>
      <w:pPr>
        <w:adjustRightInd w:val="0"/>
        <w:snapToGrid w:val="0"/>
        <w:spacing w:line="360" w:lineRule="auto"/>
        <w:rPr>
          <w:rFonts w:ascii="宋体" w:hAnsi="宋体"/>
          <w:bCs/>
          <w:snapToGrid w:val="0"/>
          <w:color w:val="auto"/>
          <w:kern w:val="0"/>
          <w:szCs w:val="21"/>
          <w:highlight w:val="none"/>
        </w:rPr>
      </w:pPr>
    </w:p>
    <w:p>
      <w:pPr>
        <w:adjustRightInd w:val="0"/>
        <w:snapToGrid w:val="0"/>
        <w:spacing w:line="360" w:lineRule="auto"/>
        <w:rPr>
          <w:rFonts w:ascii="宋体" w:hAnsi="宋体"/>
          <w:snapToGrid w:val="0"/>
          <w:color w:val="auto"/>
          <w:kern w:val="0"/>
          <w:szCs w:val="21"/>
          <w:highlight w:val="none"/>
        </w:rPr>
      </w:pPr>
      <w:r>
        <w:rPr>
          <w:rFonts w:hint="eastAsia" w:ascii="宋体" w:hAnsi="宋体"/>
          <w:bCs/>
          <w:snapToGrid w:val="0"/>
          <w:color w:val="auto"/>
          <w:kern w:val="0"/>
          <w:szCs w:val="21"/>
          <w:highlight w:val="none"/>
        </w:rPr>
        <w:t>2、</w:t>
      </w:r>
      <w:r>
        <w:rPr>
          <w:rFonts w:hint="eastAsia" w:ascii="宋体" w:hAnsi="宋体"/>
          <w:bCs/>
          <w:snapToGrid w:val="0"/>
          <w:color w:val="auto"/>
          <w:kern w:val="0"/>
          <w:highlight w:val="none"/>
        </w:rPr>
        <w:t>投标人认为有必要提供的其他文件。</w:t>
      </w:r>
    </w:p>
    <w:p>
      <w:pPr>
        <w:adjustRightInd w:val="0"/>
        <w:snapToGrid w:val="0"/>
        <w:spacing w:line="360" w:lineRule="auto"/>
        <w:rPr>
          <w:bCs/>
          <w:snapToGrid w:val="0"/>
          <w:color w:val="auto"/>
          <w:kern w:val="0"/>
          <w:highlight w:val="none"/>
        </w:rPr>
      </w:pPr>
    </w:p>
    <w:p>
      <w:pPr>
        <w:adjustRightInd w:val="0"/>
        <w:snapToGrid w:val="0"/>
        <w:spacing w:line="360" w:lineRule="auto"/>
        <w:rPr>
          <w:rFonts w:eastAsia="楷体_GB2312"/>
          <w:b/>
          <w:bCs/>
          <w:snapToGrid w:val="0"/>
          <w:color w:val="auto"/>
          <w:kern w:val="0"/>
          <w:highlight w:val="none"/>
        </w:rPr>
      </w:pPr>
      <w:r>
        <w:rPr>
          <w:rFonts w:hint="eastAsia" w:eastAsia="楷体_GB2312"/>
          <w:b/>
          <w:bCs/>
          <w:snapToGrid w:val="0"/>
          <w:color w:val="auto"/>
          <w:kern w:val="0"/>
          <w:highlight w:val="none"/>
        </w:rPr>
        <w:t>注：投标人提供的以上资料若为复印件或扫描件需加盖投标人公章</w:t>
      </w:r>
    </w:p>
    <w:p>
      <w:pPr>
        <w:adjustRightInd w:val="0"/>
        <w:snapToGrid w:val="0"/>
        <w:spacing w:line="360" w:lineRule="auto"/>
        <w:rPr>
          <w:bCs/>
          <w:color w:val="auto"/>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jc w:val="center"/>
        <w:rPr>
          <w:snapToGrid w:val="0"/>
          <w:color w:val="auto"/>
          <w:kern w:val="0"/>
          <w:highlight w:val="none"/>
        </w:rPr>
      </w:pPr>
    </w:p>
    <w:p>
      <w:pPr>
        <w:spacing w:line="360" w:lineRule="auto"/>
        <w:jc w:val="center"/>
        <w:rPr>
          <w:b/>
          <w:color w:val="auto"/>
          <w:szCs w:val="21"/>
          <w:highlight w:val="none"/>
        </w:rPr>
      </w:pPr>
      <w:bookmarkStart w:id="100" w:name="_格式7__投标人资格声明"/>
      <w:bookmarkEnd w:id="100"/>
      <w:bookmarkStart w:id="101" w:name="q40"/>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格式11  偏离表</w:t>
      </w:r>
    </w:p>
    <w:bookmarkEnd w:id="101"/>
    <w:p>
      <w:pPr>
        <w:spacing w:line="360" w:lineRule="auto"/>
        <w:jc w:val="center"/>
        <w:rPr>
          <w:color w:val="auto"/>
          <w:highlight w:val="none"/>
        </w:rPr>
      </w:pPr>
    </w:p>
    <w:p>
      <w:pPr>
        <w:snapToGrid w:val="0"/>
        <w:spacing w:line="360" w:lineRule="auto"/>
        <w:jc w:val="center"/>
        <w:rPr>
          <w:b/>
          <w:color w:val="auto"/>
          <w:highlight w:val="none"/>
        </w:rPr>
      </w:pPr>
      <w:r>
        <w:rPr>
          <w:rFonts w:hint="eastAsia"/>
          <w:b/>
          <w:color w:val="auto"/>
          <w:highlight w:val="none"/>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1418"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货物名称</w:t>
            </w:r>
          </w:p>
        </w:tc>
        <w:tc>
          <w:tcPr>
            <w:tcW w:w="2482"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招标技术要求</w:t>
            </w:r>
          </w:p>
        </w:tc>
        <w:tc>
          <w:tcPr>
            <w:tcW w:w="1701"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投标技术响应</w:t>
            </w:r>
          </w:p>
        </w:tc>
        <w:tc>
          <w:tcPr>
            <w:tcW w:w="1275"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偏离情况</w:t>
            </w:r>
          </w:p>
        </w:tc>
        <w:tc>
          <w:tcPr>
            <w:tcW w:w="2304"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color w:val="auto"/>
                <w:szCs w:val="21"/>
                <w:highlight w:val="none"/>
              </w:rPr>
            </w:pPr>
          </w:p>
        </w:tc>
        <w:tc>
          <w:tcPr>
            <w:tcW w:w="1418" w:type="dxa"/>
            <w:vAlign w:val="center"/>
          </w:tcPr>
          <w:p>
            <w:pPr>
              <w:spacing w:line="360" w:lineRule="auto"/>
              <w:jc w:val="center"/>
              <w:rPr>
                <w:rFonts w:ascii="宋体" w:hAnsi="宋体"/>
                <w:color w:val="auto"/>
                <w:szCs w:val="21"/>
                <w:highlight w:val="none"/>
              </w:rPr>
            </w:pPr>
          </w:p>
        </w:tc>
        <w:tc>
          <w:tcPr>
            <w:tcW w:w="2482" w:type="dxa"/>
            <w:vAlign w:val="center"/>
          </w:tcPr>
          <w:p>
            <w:pPr>
              <w:spacing w:line="360" w:lineRule="auto"/>
              <w:jc w:val="center"/>
              <w:rPr>
                <w:rFonts w:ascii="宋体" w:hAnsi="宋体"/>
                <w:color w:val="auto"/>
                <w:szCs w:val="21"/>
                <w:highlight w:val="none"/>
              </w:rPr>
            </w:pPr>
          </w:p>
        </w:tc>
        <w:tc>
          <w:tcPr>
            <w:tcW w:w="1701" w:type="dxa"/>
            <w:vAlign w:val="center"/>
          </w:tcPr>
          <w:p>
            <w:pPr>
              <w:spacing w:line="360" w:lineRule="auto"/>
              <w:jc w:val="center"/>
              <w:rPr>
                <w:rFonts w:ascii="宋体" w:hAnsi="宋体"/>
                <w:color w:val="auto"/>
                <w:szCs w:val="21"/>
                <w:highlight w:val="none"/>
              </w:rPr>
            </w:pPr>
          </w:p>
        </w:tc>
        <w:tc>
          <w:tcPr>
            <w:tcW w:w="1275" w:type="dxa"/>
            <w:vAlign w:val="center"/>
          </w:tcPr>
          <w:p>
            <w:pPr>
              <w:spacing w:line="360" w:lineRule="auto"/>
              <w:jc w:val="center"/>
              <w:rPr>
                <w:rFonts w:ascii="宋体" w:hAnsi="宋体"/>
                <w:color w:val="auto"/>
                <w:szCs w:val="21"/>
                <w:highlight w:val="none"/>
              </w:rPr>
            </w:pPr>
          </w:p>
        </w:tc>
        <w:tc>
          <w:tcPr>
            <w:tcW w:w="2304" w:type="dxa"/>
            <w:vAlign w:val="center"/>
          </w:tcPr>
          <w:p>
            <w:pPr>
              <w:jc w:val="center"/>
              <w:rPr>
                <w:rFonts w:ascii="宋体" w:hAnsi="宋体"/>
                <w:color w:val="auto"/>
                <w:szCs w:val="21"/>
                <w:highlight w:val="none"/>
              </w:rPr>
            </w:pPr>
            <w:r>
              <w:rPr>
                <w:rFonts w:hint="eastAsia" w:ascii="宋体" w:hAnsi="宋体"/>
                <w:color w:val="auto"/>
                <w:szCs w:val="21"/>
                <w:highlight w:val="none"/>
              </w:rPr>
              <w:t>如需附证明文件，应在</w:t>
            </w:r>
            <w:r>
              <w:rPr>
                <w:rFonts w:hint="eastAsia"/>
                <w:color w:val="auto"/>
                <w:szCs w:val="21"/>
                <w:highlight w:val="none"/>
              </w:rPr>
              <w:t>“说明”</w:t>
            </w:r>
            <w:r>
              <w:rPr>
                <w:rFonts w:hint="eastAsia" w:ascii="宋体" w:hAnsi="宋体"/>
                <w:color w:val="auto"/>
                <w:szCs w:val="21"/>
                <w:highlight w:val="none"/>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color w:val="auto"/>
                <w:szCs w:val="21"/>
                <w:highlight w:val="none"/>
              </w:rPr>
            </w:pPr>
          </w:p>
        </w:tc>
        <w:tc>
          <w:tcPr>
            <w:tcW w:w="1418" w:type="dxa"/>
            <w:vAlign w:val="center"/>
          </w:tcPr>
          <w:p>
            <w:pPr>
              <w:spacing w:line="360" w:lineRule="auto"/>
              <w:jc w:val="center"/>
              <w:rPr>
                <w:rFonts w:ascii="宋体" w:hAnsi="宋体"/>
                <w:color w:val="auto"/>
                <w:szCs w:val="21"/>
                <w:highlight w:val="none"/>
              </w:rPr>
            </w:pPr>
          </w:p>
        </w:tc>
        <w:tc>
          <w:tcPr>
            <w:tcW w:w="2482" w:type="dxa"/>
            <w:vAlign w:val="center"/>
          </w:tcPr>
          <w:p>
            <w:pPr>
              <w:spacing w:line="360" w:lineRule="auto"/>
              <w:jc w:val="center"/>
              <w:rPr>
                <w:rFonts w:ascii="宋体" w:hAnsi="宋体"/>
                <w:color w:val="auto"/>
                <w:szCs w:val="21"/>
                <w:highlight w:val="none"/>
              </w:rPr>
            </w:pPr>
          </w:p>
        </w:tc>
        <w:tc>
          <w:tcPr>
            <w:tcW w:w="1701" w:type="dxa"/>
            <w:vAlign w:val="center"/>
          </w:tcPr>
          <w:p>
            <w:pPr>
              <w:spacing w:line="360" w:lineRule="auto"/>
              <w:jc w:val="center"/>
              <w:rPr>
                <w:rFonts w:ascii="宋体" w:hAnsi="宋体"/>
                <w:color w:val="auto"/>
                <w:szCs w:val="21"/>
                <w:highlight w:val="none"/>
              </w:rPr>
            </w:pPr>
          </w:p>
        </w:tc>
        <w:tc>
          <w:tcPr>
            <w:tcW w:w="1275" w:type="dxa"/>
            <w:vAlign w:val="center"/>
          </w:tcPr>
          <w:p>
            <w:pPr>
              <w:spacing w:line="360" w:lineRule="auto"/>
              <w:jc w:val="center"/>
              <w:rPr>
                <w:rFonts w:ascii="宋体" w:hAnsi="宋体"/>
                <w:color w:val="auto"/>
                <w:szCs w:val="21"/>
                <w:highlight w:val="none"/>
              </w:rPr>
            </w:pPr>
          </w:p>
        </w:tc>
        <w:tc>
          <w:tcPr>
            <w:tcW w:w="2304" w:type="dxa"/>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color w:val="auto"/>
                <w:szCs w:val="21"/>
                <w:highlight w:val="none"/>
              </w:rPr>
            </w:pPr>
          </w:p>
        </w:tc>
        <w:tc>
          <w:tcPr>
            <w:tcW w:w="1418" w:type="dxa"/>
            <w:vAlign w:val="center"/>
          </w:tcPr>
          <w:p>
            <w:pPr>
              <w:spacing w:line="360" w:lineRule="auto"/>
              <w:jc w:val="center"/>
              <w:rPr>
                <w:rFonts w:ascii="宋体" w:hAnsi="宋体"/>
                <w:color w:val="auto"/>
                <w:szCs w:val="21"/>
                <w:highlight w:val="none"/>
              </w:rPr>
            </w:pPr>
          </w:p>
        </w:tc>
        <w:tc>
          <w:tcPr>
            <w:tcW w:w="2482" w:type="dxa"/>
            <w:vAlign w:val="center"/>
          </w:tcPr>
          <w:p>
            <w:pPr>
              <w:spacing w:line="360" w:lineRule="auto"/>
              <w:jc w:val="center"/>
              <w:rPr>
                <w:rFonts w:ascii="宋体" w:hAnsi="宋体"/>
                <w:color w:val="auto"/>
                <w:szCs w:val="21"/>
                <w:highlight w:val="none"/>
              </w:rPr>
            </w:pPr>
          </w:p>
        </w:tc>
        <w:tc>
          <w:tcPr>
            <w:tcW w:w="1701" w:type="dxa"/>
            <w:vAlign w:val="center"/>
          </w:tcPr>
          <w:p>
            <w:pPr>
              <w:spacing w:line="360" w:lineRule="auto"/>
              <w:jc w:val="center"/>
              <w:rPr>
                <w:rFonts w:ascii="宋体" w:hAnsi="宋体"/>
                <w:color w:val="auto"/>
                <w:szCs w:val="21"/>
                <w:highlight w:val="none"/>
              </w:rPr>
            </w:pPr>
          </w:p>
        </w:tc>
        <w:tc>
          <w:tcPr>
            <w:tcW w:w="1275" w:type="dxa"/>
            <w:vAlign w:val="center"/>
          </w:tcPr>
          <w:p>
            <w:pPr>
              <w:spacing w:line="360" w:lineRule="auto"/>
              <w:jc w:val="center"/>
              <w:rPr>
                <w:rFonts w:ascii="宋体" w:hAnsi="宋体"/>
                <w:color w:val="auto"/>
                <w:szCs w:val="21"/>
                <w:highlight w:val="none"/>
              </w:rPr>
            </w:pPr>
          </w:p>
        </w:tc>
        <w:tc>
          <w:tcPr>
            <w:tcW w:w="2304" w:type="dxa"/>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color w:val="auto"/>
                <w:szCs w:val="21"/>
                <w:highlight w:val="none"/>
              </w:rPr>
            </w:pPr>
          </w:p>
        </w:tc>
        <w:tc>
          <w:tcPr>
            <w:tcW w:w="1418" w:type="dxa"/>
            <w:vAlign w:val="center"/>
          </w:tcPr>
          <w:p>
            <w:pPr>
              <w:spacing w:line="360" w:lineRule="auto"/>
              <w:jc w:val="center"/>
              <w:rPr>
                <w:rFonts w:ascii="宋体" w:hAnsi="宋体"/>
                <w:color w:val="auto"/>
                <w:szCs w:val="21"/>
                <w:highlight w:val="none"/>
              </w:rPr>
            </w:pPr>
          </w:p>
        </w:tc>
        <w:tc>
          <w:tcPr>
            <w:tcW w:w="2482" w:type="dxa"/>
            <w:vAlign w:val="center"/>
          </w:tcPr>
          <w:p>
            <w:pPr>
              <w:spacing w:line="360" w:lineRule="auto"/>
              <w:jc w:val="center"/>
              <w:rPr>
                <w:rFonts w:ascii="宋体" w:hAnsi="宋体"/>
                <w:color w:val="auto"/>
                <w:szCs w:val="21"/>
                <w:highlight w:val="none"/>
              </w:rPr>
            </w:pPr>
          </w:p>
        </w:tc>
        <w:tc>
          <w:tcPr>
            <w:tcW w:w="1701" w:type="dxa"/>
            <w:vAlign w:val="center"/>
          </w:tcPr>
          <w:p>
            <w:pPr>
              <w:spacing w:line="360" w:lineRule="auto"/>
              <w:jc w:val="center"/>
              <w:rPr>
                <w:rFonts w:ascii="宋体" w:hAnsi="宋体"/>
                <w:color w:val="auto"/>
                <w:szCs w:val="21"/>
                <w:highlight w:val="none"/>
              </w:rPr>
            </w:pPr>
          </w:p>
        </w:tc>
        <w:tc>
          <w:tcPr>
            <w:tcW w:w="1275" w:type="dxa"/>
            <w:vAlign w:val="center"/>
          </w:tcPr>
          <w:p>
            <w:pPr>
              <w:spacing w:line="360" w:lineRule="auto"/>
              <w:jc w:val="center"/>
              <w:rPr>
                <w:rFonts w:ascii="宋体" w:hAnsi="宋体"/>
                <w:color w:val="auto"/>
                <w:szCs w:val="21"/>
                <w:highlight w:val="none"/>
              </w:rPr>
            </w:pPr>
          </w:p>
        </w:tc>
        <w:tc>
          <w:tcPr>
            <w:tcW w:w="2304" w:type="dxa"/>
            <w:vAlign w:val="center"/>
          </w:tcPr>
          <w:p>
            <w:pPr>
              <w:spacing w:line="360" w:lineRule="auto"/>
              <w:jc w:val="center"/>
              <w:rPr>
                <w:rFonts w:ascii="宋体" w:hAnsi="宋体"/>
                <w:color w:val="auto"/>
                <w:szCs w:val="21"/>
                <w:highlight w:val="none"/>
              </w:rPr>
            </w:pPr>
          </w:p>
        </w:tc>
      </w:tr>
    </w:tbl>
    <w:p>
      <w:pPr>
        <w:spacing w:line="400" w:lineRule="exact"/>
        <w:rPr>
          <w:rFonts w:ascii="宋体" w:hAnsi="宋体" w:cs="Arial"/>
          <w:b/>
          <w:bCs/>
          <w:color w:val="auto"/>
          <w:szCs w:val="21"/>
          <w:highlight w:val="none"/>
        </w:rPr>
      </w:pPr>
      <w:r>
        <w:rPr>
          <w:rFonts w:hint="eastAsia" w:ascii="宋体" w:hAnsi="宋体" w:cs="Arial"/>
          <w:bCs/>
          <w:color w:val="auto"/>
          <w:szCs w:val="21"/>
          <w:highlight w:val="none"/>
        </w:rPr>
        <w:t>备注：1、“</w:t>
      </w:r>
      <w:r>
        <w:rPr>
          <w:rFonts w:hint="eastAsia" w:ascii="宋体" w:hAnsi="宋体"/>
          <w:color w:val="auto"/>
          <w:szCs w:val="21"/>
          <w:highlight w:val="none"/>
        </w:rPr>
        <w:t>招标技术要求</w:t>
      </w:r>
      <w:r>
        <w:rPr>
          <w:rFonts w:hint="eastAsia" w:ascii="宋体" w:hAnsi="宋体" w:cs="Arial"/>
          <w:bCs/>
          <w:color w:val="auto"/>
          <w:szCs w:val="21"/>
          <w:highlight w:val="none"/>
        </w:rPr>
        <w:t>”一栏逐一列出招标文件第二章《项目需求》中“</w:t>
      </w:r>
      <w:r>
        <w:rPr>
          <w:rFonts w:hint="eastAsia" w:ascii="宋体" w:hAnsi="宋体" w:cs="Arial"/>
          <w:b/>
          <w:bCs/>
          <w:color w:val="auto"/>
          <w:szCs w:val="21"/>
          <w:highlight w:val="none"/>
        </w:rPr>
        <w:t>二、</w:t>
      </w:r>
      <w:r>
        <w:rPr>
          <w:rFonts w:hint="eastAsia" w:ascii="宋体" w:hAnsi="宋体"/>
          <w:b/>
          <w:bCs/>
          <w:snapToGrid w:val="0"/>
          <w:color w:val="auto"/>
          <w:szCs w:val="21"/>
          <w:highlight w:val="none"/>
        </w:rPr>
        <w:t>技术要求</w:t>
      </w:r>
      <w:r>
        <w:rPr>
          <w:rFonts w:hint="eastAsia" w:ascii="宋体" w:hAnsi="宋体" w:cs="Arial"/>
          <w:bCs/>
          <w:color w:val="auto"/>
          <w:szCs w:val="21"/>
          <w:highlight w:val="none"/>
        </w:rPr>
        <w:t>”的内容；“</w:t>
      </w:r>
      <w:r>
        <w:rPr>
          <w:rFonts w:hint="eastAsia" w:ascii="宋体" w:hAnsi="宋体"/>
          <w:color w:val="auto"/>
          <w:szCs w:val="21"/>
          <w:highlight w:val="none"/>
        </w:rPr>
        <w:t>投标技术响应</w:t>
      </w:r>
      <w:r>
        <w:rPr>
          <w:rFonts w:hint="eastAsia" w:ascii="宋体" w:hAnsi="宋体" w:cs="Arial"/>
          <w:bCs/>
          <w:color w:val="auto"/>
          <w:szCs w:val="21"/>
          <w:highlight w:val="none"/>
        </w:rPr>
        <w:t>”一栏应详细填写投标产品的具体参数响应情况。</w:t>
      </w:r>
    </w:p>
    <w:p>
      <w:pPr>
        <w:spacing w:line="400" w:lineRule="exact"/>
        <w:ind w:firstLine="424" w:firstLineChars="202"/>
        <w:rPr>
          <w:rFonts w:ascii="宋体" w:hAnsi="宋体" w:cs="Arial"/>
          <w:bCs/>
          <w:color w:val="auto"/>
          <w:szCs w:val="21"/>
          <w:highlight w:val="none"/>
        </w:rPr>
      </w:pPr>
      <w:r>
        <w:rPr>
          <w:rFonts w:hint="eastAsia" w:ascii="宋体" w:hAnsi="宋体" w:cs="Arial"/>
          <w:bCs/>
          <w:color w:val="auto"/>
          <w:szCs w:val="21"/>
          <w:highlight w:val="none"/>
        </w:rPr>
        <w:t>2、“偏离情况”栏中应如实填写“正偏离”、“负偏离”或“无偏离”。</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rPr>
        <w:t>条款为不可负偏离条款，投标文件响应为“负偏离”或未响应的，投标文件将按无效投标处理。</w:t>
      </w:r>
    </w:p>
    <w:p>
      <w:pPr>
        <w:spacing w:line="400" w:lineRule="exact"/>
        <w:ind w:firstLine="424" w:firstLineChars="202"/>
        <w:rPr>
          <w:rFonts w:asciiTheme="minorEastAsia" w:hAnsiTheme="minorEastAsia" w:eastAsiaTheme="minorEastAsia"/>
          <w:color w:val="auto"/>
          <w:szCs w:val="21"/>
          <w:highlight w:val="none"/>
        </w:rPr>
      </w:pPr>
      <w:r>
        <w:rPr>
          <w:rFonts w:hint="eastAsia" w:ascii="宋体" w:hAnsi="宋体" w:cs="Arial"/>
          <w:bCs/>
          <w:color w:val="auto"/>
          <w:szCs w:val="21"/>
          <w:highlight w:val="none"/>
        </w:rPr>
        <w:t>3、</w:t>
      </w:r>
      <w:r>
        <w:rPr>
          <w:rFonts w:hint="eastAsia" w:asciiTheme="minorEastAsia" w:hAnsiTheme="minorEastAsia" w:eastAsiaTheme="minorEastAsia"/>
          <w:b/>
          <w:color w:val="auto"/>
          <w:szCs w:val="21"/>
          <w:highlight w:val="none"/>
        </w:rPr>
        <w:t>投标产品的技术参数应按</w:t>
      </w:r>
      <w:r>
        <w:rPr>
          <w:rFonts w:hint="eastAsia" w:ascii="宋体" w:hAnsi="宋体" w:cs="Arial"/>
          <w:b/>
          <w:bCs/>
          <w:color w:val="auto"/>
          <w:szCs w:val="21"/>
          <w:highlight w:val="none"/>
        </w:rPr>
        <w:t>招标文件第二章《项目需求》中“二、</w:t>
      </w:r>
      <w:r>
        <w:rPr>
          <w:rFonts w:hint="eastAsia" w:ascii="宋体" w:hAnsi="宋体"/>
          <w:b/>
          <w:bCs/>
          <w:snapToGrid w:val="0"/>
          <w:color w:val="auto"/>
          <w:szCs w:val="21"/>
          <w:highlight w:val="none"/>
        </w:rPr>
        <w:t>技术要求</w:t>
      </w:r>
      <w:r>
        <w:rPr>
          <w:rFonts w:hint="eastAsia" w:ascii="宋体" w:hAnsi="宋体" w:cs="Arial"/>
          <w:b/>
          <w:bCs/>
          <w:color w:val="auto"/>
          <w:szCs w:val="21"/>
          <w:highlight w:val="none"/>
        </w:rPr>
        <w:t>”</w:t>
      </w:r>
      <w:r>
        <w:rPr>
          <w:rFonts w:hint="eastAsia" w:asciiTheme="minorEastAsia" w:hAnsiTheme="minorEastAsia" w:eastAsiaTheme="minorEastAsia"/>
          <w:b/>
          <w:color w:val="auto"/>
          <w:szCs w:val="21"/>
          <w:highlight w:val="none"/>
        </w:rPr>
        <w:t>中的要求提供相应的证明资料，以证明投标人响应的真实性。</w:t>
      </w:r>
      <w:r>
        <w:rPr>
          <w:rFonts w:hint="eastAsia" w:asciiTheme="minorEastAsia" w:hAnsiTheme="minorEastAsia" w:eastAsiaTheme="minorEastAsia"/>
          <w:color w:val="auto"/>
          <w:szCs w:val="21"/>
          <w:highlight w:val="none"/>
        </w:rPr>
        <w:t>证明资料包括制造商公布的产品说明书、产品彩页和我国政府机构出具的产品检验和核准证件等。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spacing w:line="40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4、证明资料（均为复印件或扫描件）的提供要求：</w:t>
      </w:r>
    </w:p>
    <w:p>
      <w:pPr>
        <w:spacing w:line="40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1）产品说明书或彩页应为制造商公布或出具的中文产品说明书或彩页；提供外文说明书或彩页的，需同时提供加盖制造商公章的对应中文翻译说明，评标依据以中文翻译内容为准，外文说明书或彩页仅供参考； </w:t>
      </w:r>
    </w:p>
    <w:p>
      <w:pPr>
        <w:spacing w:line="400" w:lineRule="exact"/>
        <w:ind w:firstLine="424" w:firstLineChars="202"/>
        <w:rPr>
          <w:rFonts w:ascii="宋体" w:hAnsi="宋体" w:cs="Arial"/>
          <w:b/>
          <w:bCs/>
          <w:color w:val="auto"/>
          <w:szCs w:val="21"/>
          <w:highlight w:val="none"/>
        </w:rPr>
      </w:pPr>
      <w:r>
        <w:rPr>
          <w:rFonts w:hint="eastAsia" w:asciiTheme="minorEastAsia" w:hAnsiTheme="minorEastAsia" w:eastAsiaTheme="minorEastAsia"/>
          <w:color w:val="auto"/>
          <w:szCs w:val="21"/>
          <w:highlight w:val="none"/>
        </w:rPr>
        <w:t>（2）我国政府机构出具的产品检验和核准证件应为证件正面、背面和附件标注的全部具体内容</w:t>
      </w:r>
      <w:r>
        <w:rPr>
          <w:rFonts w:hint="eastAsia" w:ascii="宋体" w:hAnsi="宋体" w:cs="Arial"/>
          <w:bCs/>
          <w:color w:val="auto"/>
          <w:szCs w:val="21"/>
          <w:highlight w:val="none"/>
        </w:rPr>
        <w:t>。</w:t>
      </w:r>
    </w:p>
    <w:p>
      <w:pPr>
        <w:adjustRightInd w:val="0"/>
        <w:snapToGrid w:val="0"/>
        <w:spacing w:line="360" w:lineRule="auto"/>
        <w:rPr>
          <w:bCs/>
          <w:snapToGrid w:val="0"/>
          <w:color w:val="auto"/>
          <w:highlight w:val="none"/>
        </w:rPr>
      </w:pPr>
    </w:p>
    <w:p>
      <w:pPr>
        <w:snapToGrid w:val="0"/>
        <w:spacing w:line="360" w:lineRule="auto"/>
        <w:jc w:val="center"/>
        <w:rPr>
          <w:b/>
          <w:color w:val="auto"/>
          <w:highlight w:val="none"/>
        </w:rPr>
      </w:pPr>
      <w:r>
        <w:rPr>
          <w:rFonts w:hint="eastAsia"/>
          <w:b/>
          <w:color w:val="auto"/>
          <w:highlight w:val="none"/>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3077"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招标商务需求</w:t>
            </w:r>
          </w:p>
        </w:tc>
        <w:tc>
          <w:tcPr>
            <w:tcW w:w="2735"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投标商务响应</w:t>
            </w:r>
          </w:p>
        </w:tc>
        <w:tc>
          <w:tcPr>
            <w:tcW w:w="1801"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偏离情况</w:t>
            </w:r>
          </w:p>
        </w:tc>
        <w:tc>
          <w:tcPr>
            <w:tcW w:w="1515"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color w:val="auto"/>
                <w:szCs w:val="21"/>
                <w:highlight w:val="none"/>
              </w:rPr>
            </w:pPr>
          </w:p>
        </w:tc>
        <w:tc>
          <w:tcPr>
            <w:tcW w:w="3077" w:type="dxa"/>
          </w:tcPr>
          <w:p>
            <w:pPr>
              <w:spacing w:line="360" w:lineRule="auto"/>
              <w:rPr>
                <w:rFonts w:ascii="宋体" w:hAnsi="宋体"/>
                <w:bCs/>
                <w:color w:val="auto"/>
                <w:szCs w:val="21"/>
                <w:highlight w:val="none"/>
              </w:rPr>
            </w:pPr>
          </w:p>
        </w:tc>
        <w:tc>
          <w:tcPr>
            <w:tcW w:w="2735" w:type="dxa"/>
          </w:tcPr>
          <w:p>
            <w:pPr>
              <w:spacing w:line="360" w:lineRule="auto"/>
              <w:rPr>
                <w:rFonts w:ascii="宋体" w:hAnsi="宋体" w:cs="宋体"/>
                <w:color w:val="auto"/>
                <w:szCs w:val="21"/>
                <w:highlight w:val="none"/>
              </w:rPr>
            </w:pPr>
          </w:p>
        </w:tc>
        <w:tc>
          <w:tcPr>
            <w:tcW w:w="1801" w:type="dxa"/>
          </w:tcPr>
          <w:p>
            <w:pPr>
              <w:spacing w:line="360" w:lineRule="auto"/>
              <w:rPr>
                <w:rFonts w:ascii="宋体" w:hAnsi="宋体" w:cs="宋体"/>
                <w:color w:val="auto"/>
                <w:szCs w:val="21"/>
                <w:highlight w:val="none"/>
              </w:rPr>
            </w:pPr>
          </w:p>
        </w:tc>
        <w:tc>
          <w:tcPr>
            <w:tcW w:w="1515" w:type="dxa"/>
          </w:tcPr>
          <w:p>
            <w:pPr>
              <w:rPr>
                <w:rFonts w:ascii="宋体" w:hAnsi="宋体" w:cs="宋体"/>
                <w:color w:val="auto"/>
                <w:szCs w:val="21"/>
                <w:highlight w:val="none"/>
              </w:rPr>
            </w:pPr>
            <w:r>
              <w:rPr>
                <w:rFonts w:hint="eastAsia" w:ascii="宋体" w:hAnsi="宋体"/>
                <w:color w:val="auto"/>
                <w:szCs w:val="21"/>
                <w:highlight w:val="none"/>
              </w:rPr>
              <w:t>如需附证明文件，应在</w:t>
            </w:r>
            <w:r>
              <w:rPr>
                <w:rFonts w:hint="eastAsia"/>
                <w:color w:val="auto"/>
                <w:szCs w:val="21"/>
                <w:highlight w:val="none"/>
              </w:rPr>
              <w:t>“说明”</w:t>
            </w:r>
            <w:r>
              <w:rPr>
                <w:rFonts w:hint="eastAsia" w:ascii="宋体" w:hAnsi="宋体"/>
                <w:color w:val="auto"/>
                <w:szCs w:val="21"/>
                <w:highlight w:val="none"/>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color w:val="auto"/>
                <w:szCs w:val="21"/>
                <w:highlight w:val="none"/>
              </w:rPr>
            </w:pPr>
          </w:p>
        </w:tc>
        <w:tc>
          <w:tcPr>
            <w:tcW w:w="3077" w:type="dxa"/>
          </w:tcPr>
          <w:p>
            <w:pPr>
              <w:spacing w:line="360" w:lineRule="auto"/>
              <w:rPr>
                <w:rFonts w:ascii="宋体" w:hAnsi="宋体" w:cs="宋体"/>
                <w:b/>
                <w:color w:val="auto"/>
                <w:szCs w:val="21"/>
                <w:highlight w:val="none"/>
              </w:rPr>
            </w:pPr>
          </w:p>
        </w:tc>
        <w:tc>
          <w:tcPr>
            <w:tcW w:w="2735" w:type="dxa"/>
          </w:tcPr>
          <w:p>
            <w:pPr>
              <w:spacing w:line="360" w:lineRule="auto"/>
              <w:rPr>
                <w:rFonts w:ascii="宋体" w:hAnsi="宋体" w:cs="宋体"/>
                <w:color w:val="auto"/>
                <w:szCs w:val="21"/>
                <w:highlight w:val="none"/>
              </w:rPr>
            </w:pPr>
          </w:p>
        </w:tc>
        <w:tc>
          <w:tcPr>
            <w:tcW w:w="1801" w:type="dxa"/>
          </w:tcPr>
          <w:p>
            <w:pPr>
              <w:spacing w:line="360" w:lineRule="auto"/>
              <w:rPr>
                <w:rFonts w:ascii="宋体" w:hAnsi="宋体" w:cs="宋体"/>
                <w:color w:val="auto"/>
                <w:szCs w:val="21"/>
                <w:highlight w:val="none"/>
              </w:rPr>
            </w:pPr>
          </w:p>
        </w:tc>
        <w:tc>
          <w:tcPr>
            <w:tcW w:w="1515" w:type="dxa"/>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color w:val="auto"/>
                <w:szCs w:val="21"/>
                <w:highlight w:val="none"/>
              </w:rPr>
            </w:pPr>
          </w:p>
        </w:tc>
        <w:tc>
          <w:tcPr>
            <w:tcW w:w="3077" w:type="dxa"/>
          </w:tcPr>
          <w:p>
            <w:pPr>
              <w:spacing w:line="360" w:lineRule="auto"/>
              <w:rPr>
                <w:rFonts w:ascii="宋体" w:hAnsi="宋体"/>
                <w:bCs/>
                <w:color w:val="auto"/>
                <w:szCs w:val="21"/>
                <w:highlight w:val="none"/>
              </w:rPr>
            </w:pPr>
          </w:p>
        </w:tc>
        <w:tc>
          <w:tcPr>
            <w:tcW w:w="2735" w:type="dxa"/>
          </w:tcPr>
          <w:p>
            <w:pPr>
              <w:spacing w:line="360" w:lineRule="auto"/>
              <w:rPr>
                <w:rFonts w:ascii="宋体" w:hAnsi="宋体" w:cs="宋体"/>
                <w:color w:val="auto"/>
                <w:szCs w:val="21"/>
                <w:highlight w:val="none"/>
              </w:rPr>
            </w:pPr>
          </w:p>
        </w:tc>
        <w:tc>
          <w:tcPr>
            <w:tcW w:w="1801" w:type="dxa"/>
          </w:tcPr>
          <w:p>
            <w:pPr>
              <w:spacing w:line="360" w:lineRule="auto"/>
              <w:rPr>
                <w:rFonts w:ascii="宋体" w:hAnsi="宋体" w:cs="宋体"/>
                <w:color w:val="auto"/>
                <w:szCs w:val="21"/>
                <w:highlight w:val="none"/>
              </w:rPr>
            </w:pPr>
          </w:p>
        </w:tc>
        <w:tc>
          <w:tcPr>
            <w:tcW w:w="1515" w:type="dxa"/>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color w:val="auto"/>
                <w:szCs w:val="21"/>
                <w:highlight w:val="none"/>
              </w:rPr>
            </w:pPr>
          </w:p>
        </w:tc>
        <w:tc>
          <w:tcPr>
            <w:tcW w:w="3077" w:type="dxa"/>
          </w:tcPr>
          <w:p>
            <w:pPr>
              <w:spacing w:line="360" w:lineRule="auto"/>
              <w:rPr>
                <w:rFonts w:ascii="宋体" w:hAnsi="宋体" w:cs="宋体"/>
                <w:b/>
                <w:color w:val="auto"/>
                <w:szCs w:val="21"/>
                <w:highlight w:val="none"/>
              </w:rPr>
            </w:pPr>
          </w:p>
        </w:tc>
        <w:tc>
          <w:tcPr>
            <w:tcW w:w="2735" w:type="dxa"/>
          </w:tcPr>
          <w:p>
            <w:pPr>
              <w:spacing w:line="360" w:lineRule="auto"/>
              <w:rPr>
                <w:rFonts w:ascii="宋体" w:hAnsi="宋体" w:cs="宋体"/>
                <w:color w:val="auto"/>
                <w:szCs w:val="21"/>
                <w:highlight w:val="none"/>
              </w:rPr>
            </w:pPr>
          </w:p>
        </w:tc>
        <w:tc>
          <w:tcPr>
            <w:tcW w:w="1801" w:type="dxa"/>
          </w:tcPr>
          <w:p>
            <w:pPr>
              <w:spacing w:line="360" w:lineRule="auto"/>
              <w:rPr>
                <w:rFonts w:ascii="宋体" w:hAnsi="宋体" w:cs="宋体"/>
                <w:color w:val="auto"/>
                <w:szCs w:val="21"/>
                <w:highlight w:val="none"/>
              </w:rPr>
            </w:pPr>
          </w:p>
        </w:tc>
        <w:tc>
          <w:tcPr>
            <w:tcW w:w="1515" w:type="dxa"/>
          </w:tcPr>
          <w:p>
            <w:pPr>
              <w:spacing w:line="360" w:lineRule="auto"/>
              <w:rPr>
                <w:rFonts w:ascii="宋体" w:hAnsi="宋体" w:cs="宋体"/>
                <w:color w:val="auto"/>
                <w:szCs w:val="21"/>
                <w:highlight w:val="none"/>
              </w:rPr>
            </w:pPr>
          </w:p>
        </w:tc>
      </w:tr>
    </w:tbl>
    <w:p>
      <w:pPr>
        <w:spacing w:line="400" w:lineRule="exact"/>
        <w:rPr>
          <w:rFonts w:ascii="宋体" w:hAnsi="宋体" w:cs="Arial"/>
          <w:bCs/>
          <w:color w:val="auto"/>
          <w:szCs w:val="21"/>
          <w:highlight w:val="none"/>
        </w:rPr>
      </w:pPr>
      <w:r>
        <w:rPr>
          <w:rFonts w:hint="eastAsia" w:ascii="宋体" w:hAnsi="宋体" w:cs="Arial"/>
          <w:bCs/>
          <w:color w:val="auto"/>
          <w:szCs w:val="21"/>
          <w:highlight w:val="none"/>
        </w:rPr>
        <w:t>备注：1、“</w:t>
      </w:r>
      <w:r>
        <w:rPr>
          <w:rFonts w:hint="eastAsia" w:ascii="宋体" w:hAnsi="宋体"/>
          <w:color w:val="auto"/>
          <w:szCs w:val="21"/>
          <w:highlight w:val="none"/>
        </w:rPr>
        <w:t>招标商务需求</w:t>
      </w:r>
      <w:r>
        <w:rPr>
          <w:rFonts w:hint="eastAsia" w:ascii="宋体" w:hAnsi="宋体" w:cs="Arial"/>
          <w:bCs/>
          <w:color w:val="auto"/>
          <w:szCs w:val="21"/>
          <w:highlight w:val="none"/>
        </w:rPr>
        <w:t>”一栏逐一列出招标文件第二章《项目需求》中“</w:t>
      </w:r>
      <w:r>
        <w:rPr>
          <w:rFonts w:hint="eastAsia" w:ascii="宋体" w:hAnsi="宋体" w:cs="Arial"/>
          <w:b/>
          <w:bCs/>
          <w:color w:val="auto"/>
          <w:szCs w:val="21"/>
          <w:highlight w:val="none"/>
        </w:rPr>
        <w:t>三、商务要求</w:t>
      </w:r>
      <w:r>
        <w:rPr>
          <w:rFonts w:hint="eastAsia" w:ascii="宋体" w:hAnsi="宋体" w:cs="Arial"/>
          <w:bCs/>
          <w:color w:val="auto"/>
          <w:szCs w:val="21"/>
          <w:highlight w:val="none"/>
        </w:rPr>
        <w:t>”的内容；“</w:t>
      </w:r>
      <w:r>
        <w:rPr>
          <w:rFonts w:hint="eastAsia" w:ascii="宋体" w:hAnsi="宋体"/>
          <w:color w:val="auto"/>
          <w:szCs w:val="21"/>
          <w:highlight w:val="none"/>
        </w:rPr>
        <w:t>投标商务响应</w:t>
      </w:r>
      <w:r>
        <w:rPr>
          <w:rFonts w:hint="eastAsia" w:ascii="宋体" w:hAnsi="宋体" w:cs="Arial"/>
          <w:bCs/>
          <w:color w:val="auto"/>
          <w:szCs w:val="21"/>
          <w:highlight w:val="none"/>
        </w:rPr>
        <w:t>”一栏应详细填写投标商务条款的响应内容。</w:t>
      </w:r>
    </w:p>
    <w:p>
      <w:pPr>
        <w:spacing w:line="400" w:lineRule="exact"/>
        <w:ind w:firstLine="420" w:firstLineChars="200"/>
        <w:rPr>
          <w:color w:val="auto"/>
          <w:highlight w:val="none"/>
        </w:rPr>
      </w:pPr>
      <w:r>
        <w:rPr>
          <w:rFonts w:hint="eastAsia" w:ascii="宋体" w:hAnsi="宋体" w:cs="Arial"/>
          <w:bCs/>
          <w:color w:val="auto"/>
          <w:szCs w:val="21"/>
          <w:highlight w:val="none"/>
        </w:rPr>
        <w:t>2、“偏离情况”栏中应如实填写“正偏离”、“负偏离”或“无偏离”</w:t>
      </w:r>
      <w:r>
        <w:rPr>
          <w:rFonts w:hint="eastAsia"/>
          <w:color w:val="auto"/>
          <w:highlight w:val="none"/>
        </w:rPr>
        <w:t>。</w:t>
      </w:r>
      <w:r>
        <w:rPr>
          <w:rFonts w:hint="eastAsia" w:ascii="宋体" w:hAnsi="宋体"/>
          <w:color w:val="auto"/>
          <w:kern w:val="0"/>
          <w:szCs w:val="21"/>
          <w:highlight w:val="none"/>
        </w:rPr>
        <w:t>★</w:t>
      </w:r>
      <w:r>
        <w:rPr>
          <w:rFonts w:hint="eastAsia" w:asciiTheme="minorEastAsia" w:hAnsiTheme="minorEastAsia" w:eastAsiaTheme="minorEastAsia"/>
          <w:color w:val="auto"/>
          <w:szCs w:val="21"/>
          <w:highlight w:val="none"/>
        </w:rPr>
        <w:t>条款为不可负偏离条款，投标文件响应为“负偏离”或未响应的，投标文件将按无效投标处理。</w:t>
      </w:r>
    </w:p>
    <w:p>
      <w:pPr>
        <w:spacing w:line="400" w:lineRule="exact"/>
        <w:ind w:firstLine="420" w:firstLineChars="200"/>
        <w:rPr>
          <w:color w:val="auto"/>
          <w:highlight w:val="none"/>
        </w:rPr>
      </w:pPr>
      <w:r>
        <w:rPr>
          <w:rFonts w:hint="eastAsia" w:asciiTheme="minorEastAsia" w:hAnsiTheme="minorEastAsia" w:eastAsiaTheme="minorEastAsia"/>
          <w:color w:val="auto"/>
          <w:szCs w:val="21"/>
          <w:highlight w:val="none"/>
        </w:rPr>
        <w:t>3、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spacing w:line="400" w:lineRule="exact"/>
        <w:ind w:firstLine="420" w:firstLineChars="200"/>
        <w:rPr>
          <w:color w:val="auto"/>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投标单位：（盖章）</w:t>
      </w: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p>
    <w:p>
      <w:pPr>
        <w:adjustRightInd w:val="0"/>
        <w:snapToGrid w:val="0"/>
        <w:spacing w:line="300" w:lineRule="auto"/>
        <w:rPr>
          <w:snapToGrid w:val="0"/>
          <w:color w:val="auto"/>
          <w:kern w:val="0"/>
          <w:highlight w:val="none"/>
        </w:rPr>
      </w:pPr>
      <w:r>
        <w:rPr>
          <w:rFonts w:hint="eastAsia"/>
          <w:snapToGrid w:val="0"/>
          <w:color w:val="auto"/>
          <w:kern w:val="0"/>
          <w:highlight w:val="none"/>
        </w:rPr>
        <w:t>授权代表或法定代表人：（签字）</w:t>
      </w:r>
    </w:p>
    <w:p>
      <w:pPr>
        <w:adjustRightInd w:val="0"/>
        <w:snapToGrid w:val="0"/>
        <w:spacing w:line="300" w:lineRule="auto"/>
        <w:rPr>
          <w:snapToGrid w:val="0"/>
          <w:color w:val="auto"/>
          <w:kern w:val="0"/>
          <w:highlight w:val="none"/>
        </w:rPr>
      </w:pPr>
    </w:p>
    <w:p>
      <w:pPr>
        <w:adjustRightInd w:val="0"/>
        <w:snapToGrid w:val="0"/>
        <w:spacing w:line="300" w:lineRule="auto"/>
        <w:ind w:right="420"/>
        <w:jc w:val="center"/>
        <w:rPr>
          <w:color w:val="auto"/>
          <w:highlight w:val="none"/>
        </w:rPr>
      </w:pPr>
      <w:r>
        <w:rPr>
          <w:rFonts w:hint="eastAsia"/>
          <w:snapToGrid w:val="0"/>
          <w:color w:val="auto"/>
          <w:kern w:val="0"/>
          <w:highlight w:val="none"/>
        </w:rPr>
        <w:t xml:space="preserve">                                                            年    月    日</w:t>
      </w:r>
      <w:r>
        <w:rPr>
          <w:color w:val="auto"/>
          <w:highlight w:val="none"/>
        </w:rPr>
        <w:br w:type="page"/>
      </w:r>
    </w:p>
    <w:p>
      <w:pPr>
        <w:adjustRightInd w:val="0"/>
        <w:snapToGrid w:val="0"/>
        <w:spacing w:line="300" w:lineRule="auto"/>
        <w:ind w:right="420"/>
        <w:jc w:val="center"/>
        <w:rPr>
          <w:color w:val="auto"/>
          <w:highlight w:val="none"/>
        </w:rPr>
      </w:pPr>
    </w:p>
    <w:p>
      <w:pPr>
        <w:pStyle w:val="7"/>
        <w:numPr>
          <w:ilvl w:val="0"/>
          <w:numId w:val="0"/>
        </w:numPr>
        <w:tabs>
          <w:tab w:val="clear" w:pos="2111"/>
        </w:tabs>
        <w:spacing w:before="120" w:after="120"/>
        <w:ind w:left="-1" w:leftChars="-1" w:hanging="1"/>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格式12  招标文件要求的其他资料或投标人认为需要补充的资料</w:t>
      </w:r>
    </w:p>
    <w:p>
      <w:pPr>
        <w:spacing w:line="360" w:lineRule="auto"/>
        <w:jc w:val="center"/>
        <w:rPr>
          <w:color w:val="auto"/>
          <w:highlight w:val="none"/>
        </w:rPr>
      </w:pPr>
    </w:p>
    <w:p>
      <w:pPr>
        <w:spacing w:line="360" w:lineRule="auto"/>
        <w:ind w:firstLine="420" w:firstLineChars="200"/>
        <w:rPr>
          <w:color w:val="auto"/>
          <w:highlight w:val="none"/>
        </w:rPr>
      </w:pPr>
      <w:r>
        <w:rPr>
          <w:color w:val="auto"/>
          <w:szCs w:val="20"/>
          <w:highlight w:val="none"/>
        </w:rPr>
        <w:t>投标人</w:t>
      </w:r>
      <w:r>
        <w:rPr>
          <w:rFonts w:hint="eastAsia"/>
          <w:color w:val="auto"/>
          <w:szCs w:val="20"/>
          <w:highlight w:val="none"/>
        </w:rPr>
        <w:t>须</w:t>
      </w:r>
      <w:r>
        <w:rPr>
          <w:color w:val="auto"/>
          <w:szCs w:val="20"/>
          <w:highlight w:val="none"/>
        </w:rPr>
        <w:t>按要求编制投标文件，提供的内容要详细、真实、可靠。若提供的资料不齐，将导致扣分；若严重缺项、漏项，其投标将被拒绝。</w:t>
      </w:r>
    </w:p>
    <w:p>
      <w:pPr>
        <w:adjustRightInd w:val="0"/>
        <w:snapToGrid w:val="0"/>
        <w:spacing w:line="360" w:lineRule="auto"/>
        <w:ind w:firstLine="420" w:firstLineChars="200"/>
        <w:rPr>
          <w:bCs/>
          <w:snapToGrid w:val="0"/>
          <w:color w:val="auto"/>
          <w:kern w:val="0"/>
          <w:highlight w:val="none"/>
        </w:rPr>
      </w:pPr>
    </w:p>
    <w:p>
      <w:pPr>
        <w:adjustRightInd w:val="0"/>
        <w:snapToGrid w:val="0"/>
        <w:spacing w:line="300" w:lineRule="auto"/>
        <w:ind w:firstLine="420" w:firstLineChars="200"/>
        <w:rPr>
          <w:b/>
          <w:snapToGrid w:val="0"/>
          <w:color w:val="auto"/>
          <w:kern w:val="0"/>
          <w:sz w:val="24"/>
          <w:highlight w:val="none"/>
        </w:rPr>
      </w:pPr>
      <w:r>
        <w:rPr>
          <w:rFonts w:hint="eastAsia"/>
          <w:bCs/>
          <w:snapToGrid w:val="0"/>
          <w:color w:val="auto"/>
          <w:kern w:val="0"/>
          <w:highlight w:val="none"/>
        </w:rPr>
        <w:t>注：如需提供补充资料，本部分资料格式不做统一规定，由投标人自行设计。</w:t>
      </w:r>
    </w:p>
    <w:p>
      <w:pPr>
        <w:pStyle w:val="3"/>
        <w:rPr>
          <w:snapToGrid w:val="0"/>
          <w:color w:val="auto"/>
          <w:kern w:val="0"/>
          <w:sz w:val="52"/>
          <w:szCs w:val="52"/>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tabs>
          <w:tab w:val="left" w:pos="1875"/>
        </w:tabs>
        <w:rPr>
          <w:color w:val="auto"/>
          <w:highlight w:val="none"/>
        </w:rPr>
      </w:pPr>
      <w:r>
        <w:rPr>
          <w:color w:val="auto"/>
          <w:highlight w:val="none"/>
        </w:rPr>
        <w:tab/>
      </w: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widowControl/>
        <w:jc w:val="left"/>
        <w:rPr>
          <w:color w:val="auto"/>
          <w:highlight w:val="none"/>
        </w:rPr>
      </w:pPr>
      <w:r>
        <w:rPr>
          <w:color w:val="auto"/>
          <w:highlight w:val="none"/>
        </w:rPr>
        <w:br w:type="page"/>
      </w:r>
    </w:p>
    <w:p>
      <w:pPr>
        <w:tabs>
          <w:tab w:val="left" w:pos="1875"/>
        </w:tabs>
        <w:rPr>
          <w:color w:val="auto"/>
          <w:highlight w:val="none"/>
        </w:rPr>
      </w:pPr>
    </w:p>
    <w:p>
      <w:pPr>
        <w:tabs>
          <w:tab w:val="left" w:pos="1875"/>
        </w:tabs>
        <w:rPr>
          <w:color w:val="auto"/>
          <w:highlight w:val="none"/>
        </w:rPr>
      </w:pPr>
    </w:p>
    <w:p>
      <w:pPr>
        <w:pStyle w:val="3"/>
        <w:spacing w:before="0" w:after="0"/>
        <w:rPr>
          <w:color w:val="auto"/>
          <w:highlight w:val="none"/>
        </w:rPr>
      </w:pPr>
      <w:bookmarkStart w:id="102" w:name="_Toc110410308"/>
      <w:r>
        <w:rPr>
          <w:rFonts w:hint="eastAsia"/>
          <w:color w:val="auto"/>
          <w:highlight w:val="none"/>
        </w:rPr>
        <w:t>第八章  合同条款</w:t>
      </w:r>
      <w:bookmarkEnd w:id="102"/>
    </w:p>
    <w:p>
      <w:pPr>
        <w:jc w:val="center"/>
        <w:rPr>
          <w:b/>
          <w:color w:val="auto"/>
          <w:szCs w:val="21"/>
          <w:highlight w:val="none"/>
        </w:rPr>
      </w:pPr>
    </w:p>
    <w:p>
      <w:pPr>
        <w:adjustRightInd w:val="0"/>
        <w:snapToGrid w:val="0"/>
        <w:spacing w:after="60" w:line="360" w:lineRule="auto"/>
        <w:jc w:val="center"/>
        <w:rPr>
          <w:b/>
          <w:snapToGrid w:val="0"/>
          <w:color w:val="auto"/>
          <w:kern w:val="0"/>
          <w:sz w:val="24"/>
          <w:highlight w:val="none"/>
        </w:rPr>
      </w:pPr>
      <w:r>
        <w:rPr>
          <w:rFonts w:hint="eastAsia"/>
          <w:b/>
          <w:snapToGrid w:val="0"/>
          <w:color w:val="auto"/>
          <w:kern w:val="0"/>
          <w:sz w:val="24"/>
          <w:highlight w:val="none"/>
        </w:rPr>
        <w:t>（拟签订的合同文本）</w:t>
      </w:r>
    </w:p>
    <w:p>
      <w:pPr>
        <w:pStyle w:val="26"/>
        <w:spacing w:line="360" w:lineRule="auto"/>
        <w:ind w:firstLine="482" w:firstLineChars="200"/>
        <w:rPr>
          <w:rFonts w:ascii="Times New Roman" w:hAnsi="Times New Roman"/>
          <w:b/>
          <w:color w:val="auto"/>
          <w:sz w:val="24"/>
          <w:highlight w:val="none"/>
        </w:rPr>
      </w:pPr>
      <w:r>
        <w:rPr>
          <w:rFonts w:hint="eastAsia" w:ascii="Times New Roman" w:hAnsi="Times New Roman"/>
          <w:b/>
          <w:color w:val="auto"/>
          <w:sz w:val="24"/>
          <w:highlight w:val="none"/>
        </w:rPr>
        <w:t>重要说明：采购人在签订合同前有权依据招标文件要求和项目实际情况对以下合同内容进行删改或补充。</w:t>
      </w:r>
    </w:p>
    <w:p>
      <w:pPr>
        <w:adjustRightInd w:val="0"/>
        <w:snapToGrid w:val="0"/>
        <w:spacing w:line="360" w:lineRule="auto"/>
        <w:jc w:val="center"/>
        <w:rPr>
          <w:b/>
          <w:snapToGrid w:val="0"/>
          <w:color w:val="auto"/>
          <w:kern w:val="0"/>
          <w:sz w:val="28"/>
          <w:highlight w:val="none"/>
        </w:rPr>
      </w:pPr>
    </w:p>
    <w:p>
      <w:pPr>
        <w:spacing w:line="360" w:lineRule="auto"/>
        <w:rPr>
          <w:rFonts w:asciiTheme="minorEastAsia" w:hAnsiTheme="minorEastAsia"/>
          <w:b/>
          <w:bCs/>
          <w:color w:val="auto"/>
          <w:szCs w:val="21"/>
          <w:highlight w:val="none"/>
        </w:rPr>
      </w:pPr>
      <w:r>
        <w:rPr>
          <w:rFonts w:hint="eastAsia" w:asciiTheme="minorEastAsia" w:hAnsiTheme="minorEastAsia"/>
          <w:b/>
          <w:bCs/>
          <w:color w:val="auto"/>
          <w:szCs w:val="21"/>
          <w:highlight w:val="none"/>
        </w:rPr>
        <w:t>甲方（采购人）：</w:t>
      </w:r>
    </w:p>
    <w:p>
      <w:pPr>
        <w:spacing w:line="360" w:lineRule="auto"/>
        <w:rPr>
          <w:rFonts w:asciiTheme="minorEastAsia" w:hAnsiTheme="minorEastAsia"/>
          <w:color w:val="auto"/>
          <w:szCs w:val="21"/>
          <w:highlight w:val="none"/>
        </w:rPr>
      </w:pPr>
      <w:r>
        <w:rPr>
          <w:rFonts w:hint="eastAsia" w:asciiTheme="minorEastAsia" w:hAnsiTheme="minorEastAsia"/>
          <w:b/>
          <w:bCs/>
          <w:color w:val="auto"/>
          <w:szCs w:val="21"/>
          <w:highlight w:val="none"/>
        </w:rPr>
        <w:t>乙方（</w:t>
      </w:r>
      <w:r>
        <w:rPr>
          <w:rFonts w:hint="eastAsia" w:asciiTheme="minorEastAsia" w:hAnsiTheme="minorEastAsia"/>
          <w:b/>
          <w:bCs/>
          <w:color w:val="auto"/>
          <w:szCs w:val="21"/>
          <w:highlight w:val="none"/>
          <w:lang w:eastAsia="zh-CN"/>
        </w:rPr>
        <w:t>投标人</w:t>
      </w:r>
      <w:r>
        <w:rPr>
          <w:rFonts w:hint="eastAsia" w:asciiTheme="minorEastAsia" w:hAnsiTheme="minorEastAsia"/>
          <w:b/>
          <w:bCs/>
          <w:color w:val="auto"/>
          <w:szCs w:val="21"/>
          <w:highlight w:val="none"/>
        </w:rPr>
        <w:t>）：</w:t>
      </w:r>
    </w:p>
    <w:p>
      <w:pPr>
        <w:snapToGrid w:val="0"/>
        <w:spacing w:line="360" w:lineRule="auto"/>
        <w:ind w:firstLine="420" w:firstLineChars="200"/>
        <w:rPr>
          <w:rFonts w:ascii="宋体" w:hAnsi="宋体"/>
          <w:color w:val="auto"/>
          <w:szCs w:val="21"/>
          <w:highlight w:val="none"/>
        </w:rPr>
      </w:pP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招标项目（项目编号__________________）的中标结果，由_______________________单位为</w:t>
      </w:r>
      <w:r>
        <w:rPr>
          <w:rFonts w:hint="eastAsia" w:ascii="宋体" w:hAnsi="宋体"/>
          <w:color w:val="auto"/>
          <w:szCs w:val="21"/>
          <w:highlight w:val="none"/>
          <w:lang w:eastAsia="zh-CN"/>
        </w:rPr>
        <w:t>投标人</w:t>
      </w:r>
      <w:r>
        <w:rPr>
          <w:rFonts w:hint="eastAsia" w:ascii="宋体" w:hAnsi="宋体"/>
          <w:color w:val="auto"/>
          <w:szCs w:val="21"/>
          <w:highlight w:val="none"/>
        </w:rPr>
        <w:t>。</w:t>
      </w:r>
      <w:r>
        <w:rPr>
          <w:rFonts w:hint="eastAsia" w:asciiTheme="minorEastAsia" w:hAnsiTheme="minorEastAsia"/>
          <w:color w:val="auto"/>
          <w:szCs w:val="21"/>
          <w:highlight w:val="none"/>
        </w:rPr>
        <w:t>根据《中华人民共和国政府采购法》、《深圳经济特区政府采购条例》、《中华人民共和国民法典》之规定</w:t>
      </w:r>
      <w:r>
        <w:rPr>
          <w:rFonts w:hint="eastAsia" w:ascii="宋体" w:hAnsi="宋体"/>
          <w:color w:val="auto"/>
          <w:szCs w:val="21"/>
          <w:highlight w:val="none"/>
        </w:rPr>
        <w:t>，经_______________________（以下简称采购人）和_______________________（以下简称</w:t>
      </w:r>
      <w:r>
        <w:rPr>
          <w:rFonts w:hint="eastAsia" w:ascii="宋体" w:hAnsi="宋体"/>
          <w:color w:val="auto"/>
          <w:szCs w:val="21"/>
          <w:highlight w:val="none"/>
          <w:lang w:eastAsia="zh-CN"/>
        </w:rPr>
        <w:t>投标人</w:t>
      </w:r>
      <w:r>
        <w:rPr>
          <w:rFonts w:hint="eastAsia" w:ascii="宋体" w:hAnsi="宋体"/>
          <w:color w:val="auto"/>
          <w:szCs w:val="21"/>
          <w:highlight w:val="none"/>
        </w:rPr>
        <w:t>）协商，就_______________________</w:t>
      </w:r>
      <w:r>
        <w:rPr>
          <w:rFonts w:hint="eastAsia" w:ascii="宋体" w:hAnsi="宋体"/>
          <w:bCs/>
          <w:snapToGrid w:val="0"/>
          <w:color w:val="auto"/>
          <w:kern w:val="0"/>
          <w:szCs w:val="21"/>
          <w:highlight w:val="none"/>
          <w:lang w:val="zh-CN"/>
        </w:rPr>
        <w:t>项目</w:t>
      </w:r>
      <w:r>
        <w:rPr>
          <w:rFonts w:hint="eastAsia" w:ascii="宋体" w:hAnsi="宋体"/>
          <w:color w:val="auto"/>
          <w:szCs w:val="21"/>
          <w:highlight w:val="none"/>
        </w:rPr>
        <w:t>，达成以下合同条款：</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第一条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合同标的</w:t>
      </w:r>
    </w:p>
    <w:p>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货物名称、规格型号、制造商、产地、单位、数量、单价、合同价，详见</w:t>
      </w:r>
      <w:r>
        <w:rPr>
          <w:rFonts w:asciiTheme="minorEastAsia" w:hAnsiTheme="minorEastAsia"/>
          <w:b/>
          <w:color w:val="auto"/>
          <w:szCs w:val="21"/>
          <w:highlight w:val="none"/>
          <w:u w:val="single"/>
        </w:rPr>
        <w:t xml:space="preserve">                  </w:t>
      </w:r>
      <w:r>
        <w:rPr>
          <w:rFonts w:hint="eastAsia" w:asciiTheme="minorEastAsia" w:hAnsiTheme="minorEastAsia"/>
          <w:color w:val="auto"/>
          <w:szCs w:val="21"/>
          <w:highlight w:val="none"/>
        </w:rPr>
        <w:t>。</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第二条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合同价款</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本合同项下总价款为</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（大写）人民币，分项价款详见</w:t>
      </w:r>
      <w:r>
        <w:rPr>
          <w:rFonts w:asciiTheme="minorEastAsia" w:hAnsiTheme="minorEastAsia"/>
          <w:b/>
          <w:color w:val="auto"/>
          <w:szCs w:val="21"/>
          <w:highlight w:val="none"/>
          <w:u w:val="single"/>
        </w:rPr>
        <w:t xml:space="preserve">          </w:t>
      </w:r>
      <w:r>
        <w:rPr>
          <w:rFonts w:hint="eastAsia" w:asciiTheme="minorEastAsia" w:hAnsiTheme="minorEastAsia"/>
          <w:color w:val="auto"/>
          <w:szCs w:val="21"/>
          <w:highlight w:val="none"/>
        </w:rPr>
        <w:t>。本合同总价款已包括乙方为履行本合同义务所发生的一切费用，系固定不变价格，且不随通货膨胀的影响而波动。</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第三条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交货时间、地点和交货状态</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3.1交货时间：</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3.2交货地点：</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3.3交货状态：</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第四条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质量标准和要求</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4.1乙方所提供的货物质量标准按照国家标准或者行业标准或者企业标准明确。没有国家标准、行业标准或企业标准的，按照通常标准或者符合合同目的的特定标准确定。</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4.2乙方应保证货物是全新、未使用过的原装合格正品（包括零部件），并完全符合甲方要求的质量、规格和性能的要求。如货物安装或配置了软件的，乙方保证相关软件均为正版软件。</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4.3乙方保证交货时一并提供货物的质量合格凭证或文件。</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4.4乙方所提供的全部货物均应按照标准保护措施进行包装，包装应适用于远距离运输、防潮、防震、防锈、防野蛮装卸等要求，以确保货物安全无损抵运指定交货地点。</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第五条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权利保证</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5.1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5.2乙方应保证其提供的货物不存在任何未曾向甲方透漏的担保物权，如抵押权、质押权、留置权等。</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第六条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质量保障</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6.1乙方应保证其提供的货物是全新的，未使用过的，并且完全符合合同规定的质量、规格和性能要求。乙方应保证其提供的货物在正确安装、正常使用和保养条件下，在其使用寿命期限内应具有很满意的性能。在货物最终交付验收后的质量保证期限内，乙方应对由于设计、工艺或材料的缺陷而产生的故障承担责任。</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6.2在质量保证期限内，如果货物的质量或规格与合同不符，或者证实货物存在缺陷的，包括潜在的缺陷或者使用不符合要求的材料等，甲方可根据本合同追究乙方相应违约责任。</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第七条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交货和验收</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7.1乙方应按照本合同或招投标文件规定的时间和方式向甲方交付货物，交货地点由甲方指定。因交货产生的费用由乙方自行承担。</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7.2乙方交付的货物应当完全符合招投标文件所规定的货物、数量、质量和规格要求。乙方提供的货物不符合招投标文件和合同规定的，甲方有权拒收货物，由此引起的风险，由乙方承担。</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7.3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7.4甲方应当在到货后的</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个工作日内对货物进行验收；需要乙方对货物或系统进行安装调试的，甲方应在货物安装调试完毕后的</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个工作日内进行质量验收。</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第八条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保修及其他服务</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8.1乙方应按照国家有关法律法规规章和“三包”规定和招标文件的要求及乙方在投标文件的相关承诺提供保修及其他服务。</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8.2保修期内，乙方负责对其提供的货物进行维修和系统维护，不再收取任何费用。</w:t>
      </w:r>
      <w:r>
        <w:rPr>
          <w:rFonts w:hint="eastAsia" w:asciiTheme="minorEastAsia" w:hAnsiTheme="minorEastAsia"/>
          <w:color w:val="auto"/>
          <w:szCs w:val="21"/>
          <w:highlight w:val="none"/>
        </w:rPr>
        <w:t>所有货物保修服务方式均为乙方上门保修，即由乙方派员到货物使用现场维修，由此产生的一切费用均由乙方承担。保修期后的货物维护另行协商。</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第九条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履约保证金</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9.1乙方应在签订本合同之日，向甲方或甲方指定的机构提交履约保证金_________元。</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9.2如乙方未能履行合同规定的义务，甲方有权从履约保证金中取得补偿。</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9.3甲方在乙方履行完毕本合同项下全部义务后______天内无息退还乙方。</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第十条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货款支付</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10.1本合同以人民币付款。</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10.2付款条件：</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10.3付款方式和时间：</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第十一条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违约责任</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11.1甲方无正当理由拒收货物、拒付货物款的，由甲方向乙方偿付合同总价的【】%违约金。</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11.2甲方未按合同规定的期限向乙方支付货款的，每逾期1天甲方向乙方偿付欠款总额的【】‰滞纳金，但累计滞纳金总额不超过欠款总额的【】%。</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11.3乙方逾期交付货物的</w:t>
      </w:r>
      <w:r>
        <w:rPr>
          <w:rFonts w:hint="eastAsia" w:asciiTheme="minorEastAsia" w:hAnsiTheme="minorEastAsia"/>
          <w:color w:val="auto"/>
          <w:szCs w:val="21"/>
          <w:highlight w:val="none"/>
        </w:rPr>
        <w:t>，</w:t>
      </w:r>
      <w:r>
        <w:rPr>
          <w:rFonts w:asciiTheme="minorEastAsia" w:hAnsiTheme="minorEastAsia"/>
          <w:color w:val="auto"/>
          <w:szCs w:val="21"/>
          <w:highlight w:val="none"/>
        </w:rPr>
        <w:t>每逾期1天，乙方向甲方偿付逾期交货部分货款总额的</w:t>
      </w:r>
      <w:r>
        <w:rPr>
          <w:rFonts w:hint="eastAsia" w:asciiTheme="minorEastAsia" w:hAnsiTheme="minorEastAsia"/>
          <w:color w:val="auto"/>
          <w:szCs w:val="21"/>
          <w:highlight w:val="none"/>
        </w:rPr>
        <w:t>【】</w:t>
      </w:r>
      <w:r>
        <w:rPr>
          <w:rFonts w:asciiTheme="minorEastAsia" w:hAnsiTheme="minorEastAsia"/>
          <w:color w:val="auto"/>
          <w:szCs w:val="21"/>
          <w:highlight w:val="none"/>
        </w:rPr>
        <w:t>‰的滞纳金</w:t>
      </w:r>
      <w:r>
        <w:rPr>
          <w:rFonts w:hint="eastAsia" w:asciiTheme="minorEastAsia" w:hAnsiTheme="minorEastAsia"/>
          <w:color w:val="auto"/>
          <w:szCs w:val="21"/>
          <w:highlight w:val="none"/>
        </w:rPr>
        <w:t>。如乙方逾期交货达</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天，甲方有权解除合同，履约保证金不予退回，同时乙方应向甲方支付合同总价【】％的违约金。</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11.4乙方所交付的货物品种、型号、规格不符合合同规定的，甲方有权拒收。甲方拒收的，乙方应向甲方支付货款总额【】%的违约金。</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11.5在乙方承诺的或国家规定的质量保证期内（取两者中最长的期限），如经乙方两次维修</w:t>
      </w:r>
      <w:r>
        <w:rPr>
          <w:rFonts w:hint="eastAsia" w:asciiTheme="minorEastAsia" w:hAnsiTheme="minorEastAsia"/>
          <w:color w:val="auto"/>
          <w:szCs w:val="21"/>
          <w:highlight w:val="none"/>
        </w:rPr>
        <w:t>或更换</w:t>
      </w:r>
      <w:r>
        <w:rPr>
          <w:rFonts w:asciiTheme="minorEastAsia" w:hAnsiTheme="minorEastAsia"/>
          <w:color w:val="auto"/>
          <w:szCs w:val="21"/>
          <w:highlight w:val="none"/>
        </w:rPr>
        <w:t>，货物仍不能达到合同约定</w:t>
      </w:r>
      <w:r>
        <w:rPr>
          <w:rFonts w:hint="eastAsia" w:asciiTheme="minorEastAsia" w:hAnsiTheme="minorEastAsia"/>
          <w:color w:val="auto"/>
          <w:szCs w:val="21"/>
          <w:highlight w:val="none"/>
        </w:rPr>
        <w:t>的</w:t>
      </w:r>
      <w:r>
        <w:rPr>
          <w:rFonts w:asciiTheme="minorEastAsia" w:hAnsiTheme="minorEastAsia"/>
          <w:color w:val="auto"/>
          <w:szCs w:val="21"/>
          <w:highlight w:val="none"/>
        </w:rPr>
        <w:t>质量标准，甲方有权退货，乙方</w:t>
      </w:r>
      <w:r>
        <w:rPr>
          <w:rFonts w:hint="eastAsia" w:asciiTheme="minorEastAsia" w:hAnsiTheme="minorEastAsia"/>
          <w:color w:val="auto"/>
          <w:szCs w:val="21"/>
          <w:highlight w:val="none"/>
        </w:rPr>
        <w:t>应</w:t>
      </w:r>
      <w:r>
        <w:rPr>
          <w:rFonts w:asciiTheme="minorEastAsia" w:hAnsiTheme="minorEastAsia"/>
          <w:color w:val="auto"/>
          <w:szCs w:val="21"/>
          <w:highlight w:val="none"/>
        </w:rPr>
        <w:t>退回全部货款</w:t>
      </w:r>
      <w:r>
        <w:rPr>
          <w:rFonts w:hint="eastAsia" w:asciiTheme="minorEastAsia" w:hAnsiTheme="minorEastAsia"/>
          <w:color w:val="auto"/>
          <w:szCs w:val="21"/>
          <w:highlight w:val="none"/>
        </w:rPr>
        <w:t>并</w:t>
      </w:r>
      <w:r>
        <w:rPr>
          <w:rFonts w:asciiTheme="minorEastAsia" w:hAnsiTheme="minorEastAsia"/>
          <w:color w:val="auto"/>
          <w:szCs w:val="21"/>
          <w:highlight w:val="none"/>
        </w:rPr>
        <w:t>赔偿甲方因此遭受的损失。</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11.6乙方未履行本合同项下的其他义务或违反其在投标文件中的相关承诺的，应按合同总价款的【】%向甲方承担违约责任。</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11.7乙方在承担上述一项或多项违约责任后，仍应继续履行合同规定的义务（甲方解除合同的除外）。甲方未能及时追究乙方的任何一项违约责任并不表明甲方放弃追究乙方该项或其他违约责任。</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第十二条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合同的变更、解除或终止</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12.1在合同履行中，甲方需追加与合同标的项目的货物、工程或者服务的，应按照《深圳经济特区政府采购条例》第四十条、第四十八条规定办理相关手续。</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12.</w:t>
      </w:r>
      <w:r>
        <w:rPr>
          <w:rFonts w:hint="eastAsia" w:asciiTheme="minorEastAsia" w:hAnsiTheme="minorEastAsia"/>
          <w:color w:val="auto"/>
          <w:szCs w:val="21"/>
          <w:highlight w:val="none"/>
        </w:rPr>
        <w:t>2</w:t>
      </w:r>
      <w:r>
        <w:rPr>
          <w:rFonts w:asciiTheme="minorEastAsia" w:hAnsiTheme="minorEastAsia"/>
          <w:color w:val="auto"/>
          <w:szCs w:val="21"/>
          <w:highlight w:val="none"/>
        </w:rPr>
        <w:t>除《中华人民共和国政府采购法》第49条、第50条第二款规定的情形外，本合同一经签订，甲乙双方不得擅自变更、中止或终止合同。</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第十三条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争议的解决</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13.1因货物的质量问题发生争议的，应当邀请国家认可的质量检测机构对货物质量进行鉴定。货物符合标准的，鉴定费由甲方承担；货物不符合质量标准的，鉴定费由乙方承担。</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13.2因履行本合同引起的或与本合同有关的争议，甲、乙双方应首先通过友好协商解决，如果协商不能解决争议，则向甲方所在地有管辖权的人民法院提起诉讼。</w:t>
      </w:r>
    </w:p>
    <w:p>
      <w:pPr>
        <w:spacing w:line="360" w:lineRule="auto"/>
        <w:ind w:firstLine="422" w:firstLineChars="200"/>
        <w:jc w:val="left"/>
        <w:rPr>
          <w:rFonts w:asciiTheme="minorEastAsia" w:hAnsiTheme="minorEastAsia"/>
          <w:b/>
          <w:color w:val="auto"/>
          <w:szCs w:val="21"/>
          <w:highlight w:val="none"/>
        </w:rPr>
      </w:pPr>
      <w:r>
        <w:rPr>
          <w:rFonts w:hint="eastAsia" w:asciiTheme="minorEastAsia" w:hAnsiTheme="minorEastAsia"/>
          <w:b/>
          <w:color w:val="auto"/>
          <w:szCs w:val="21"/>
          <w:highlight w:val="none"/>
        </w:rPr>
        <w:t>第十四条</w:t>
      </w:r>
      <w:r>
        <w:rPr>
          <w:rFonts w:asciiTheme="minorEastAsia" w:hAnsiTheme="minorEastAsia"/>
          <w:b/>
          <w:color w:val="auto"/>
          <w:szCs w:val="21"/>
          <w:highlight w:val="none"/>
        </w:rPr>
        <w:t xml:space="preserve">  </w:t>
      </w:r>
      <w:r>
        <w:rPr>
          <w:rFonts w:hint="eastAsia" w:asciiTheme="minorEastAsia" w:hAnsiTheme="minorEastAsia"/>
          <w:b/>
          <w:color w:val="auto"/>
          <w:szCs w:val="21"/>
          <w:highlight w:val="none"/>
        </w:rPr>
        <w:t>合同生效及其他</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14.1下列文件均为本合同的组成部分：</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asciiTheme="minorEastAsia" w:hAnsiTheme="minorEastAsia"/>
          <w:color w:val="auto"/>
          <w:szCs w:val="21"/>
          <w:highlight w:val="none"/>
        </w:rPr>
        <w:t>1）</w:t>
      </w:r>
      <w:r>
        <w:rPr>
          <w:rFonts w:hint="eastAsia" w:asciiTheme="minorEastAsia" w:hAnsiTheme="minorEastAsia"/>
          <w:color w:val="auto"/>
          <w:szCs w:val="21"/>
          <w:highlight w:val="none"/>
        </w:rPr>
        <w:t>招标文件、答疑及补充通知；</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asciiTheme="minorEastAsia" w:hAnsiTheme="minorEastAsia"/>
          <w:color w:val="auto"/>
          <w:szCs w:val="21"/>
          <w:highlight w:val="none"/>
        </w:rPr>
        <w:t>2）乙方的投标文件；</w:t>
      </w:r>
    </w:p>
    <w:p>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w:t>
      </w:r>
      <w:r>
        <w:rPr>
          <w:rFonts w:asciiTheme="minorEastAsia" w:hAnsiTheme="minorEastAsia"/>
          <w:color w:val="auto"/>
          <w:szCs w:val="21"/>
          <w:highlight w:val="none"/>
        </w:rPr>
        <w:t>3）本合同执行中甲乙双方共同签署的补充与修正文件。</w:t>
      </w:r>
    </w:p>
    <w:p>
      <w:pPr>
        <w:spacing w:line="360" w:lineRule="auto"/>
        <w:ind w:firstLine="420" w:firstLineChars="200"/>
        <w:jc w:val="left"/>
        <w:rPr>
          <w:rFonts w:asciiTheme="minorEastAsia" w:hAnsiTheme="minorEastAsia"/>
          <w:color w:val="auto"/>
          <w:szCs w:val="21"/>
          <w:highlight w:val="none"/>
        </w:rPr>
      </w:pPr>
      <w:r>
        <w:rPr>
          <w:rFonts w:asciiTheme="minorEastAsia" w:hAnsiTheme="minorEastAsia"/>
          <w:color w:val="auto"/>
          <w:szCs w:val="21"/>
          <w:highlight w:val="none"/>
        </w:rPr>
        <w:t>14.2本合同一式</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份，甲、乙方双方各执</w:t>
      </w:r>
      <w:r>
        <w:rPr>
          <w:rFonts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份，具有同等法律效力。本合同自双方签字并盖章之日起生效。</w:t>
      </w:r>
    </w:p>
    <w:p>
      <w:pPr>
        <w:snapToGrid w:val="0"/>
        <w:spacing w:line="360" w:lineRule="auto"/>
        <w:ind w:firstLine="420" w:firstLineChars="200"/>
        <w:rPr>
          <w:rFonts w:ascii="宋体" w:hAnsi="宋体"/>
          <w:color w:val="auto"/>
          <w:szCs w:val="21"/>
          <w:highlight w:val="none"/>
        </w:rPr>
      </w:pPr>
      <w:r>
        <w:rPr>
          <w:rFonts w:asciiTheme="minorEastAsia" w:hAnsiTheme="minorEastAsia"/>
          <w:color w:val="auto"/>
          <w:szCs w:val="21"/>
          <w:highlight w:val="none"/>
        </w:rPr>
        <w:t>14.</w:t>
      </w:r>
      <w:r>
        <w:rPr>
          <w:rFonts w:hint="eastAsia" w:asciiTheme="minorEastAsia" w:hAnsiTheme="minorEastAsia"/>
          <w:color w:val="auto"/>
          <w:szCs w:val="21"/>
          <w:highlight w:val="none"/>
        </w:rPr>
        <w:t>3</w:t>
      </w:r>
      <w:r>
        <w:rPr>
          <w:rFonts w:hint="eastAsia" w:ascii="宋体" w:hAnsi="宋体"/>
          <w:color w:val="auto"/>
          <w:szCs w:val="21"/>
          <w:highlight w:val="none"/>
        </w:rPr>
        <w:t>本合同未尽事宜，双方友好协商，达成解决方案，经双方签字后，可作为本合同的有效附件。</w:t>
      </w:r>
    </w:p>
    <w:p>
      <w:pPr>
        <w:spacing w:line="360" w:lineRule="auto"/>
        <w:ind w:firstLine="420" w:firstLineChars="200"/>
        <w:jc w:val="left"/>
        <w:rPr>
          <w:rFonts w:asciiTheme="minorEastAsia" w:hAnsiTheme="minorEastAsia"/>
          <w:color w:val="auto"/>
          <w:szCs w:val="21"/>
          <w:highlight w:val="none"/>
        </w:rPr>
      </w:pPr>
    </w:p>
    <w:p>
      <w:pPr>
        <w:pStyle w:val="26"/>
        <w:snapToGrid w:val="0"/>
        <w:spacing w:line="360" w:lineRule="auto"/>
        <w:ind w:firstLine="420" w:firstLineChars="200"/>
        <w:rPr>
          <w:rFonts w:hAnsi="宋体"/>
          <w:color w:val="auto"/>
          <w:szCs w:val="21"/>
          <w:highlight w:val="none"/>
        </w:rPr>
      </w:pPr>
      <w:r>
        <w:rPr>
          <w:rFonts w:hint="eastAsia" w:hAnsi="宋体"/>
          <w:color w:val="auto"/>
          <w:szCs w:val="21"/>
          <w:highlight w:val="none"/>
        </w:rPr>
        <w:t>附件：</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1、《中标通知书》</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2、《投标文件》</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3、《招标文件》</w:t>
      </w:r>
    </w:p>
    <w:p>
      <w:pPr>
        <w:spacing w:line="360" w:lineRule="auto"/>
        <w:ind w:firstLine="420" w:firstLineChars="200"/>
        <w:jc w:val="left"/>
        <w:rPr>
          <w:rFonts w:asciiTheme="minorEastAsia" w:hAnsiTheme="minorEastAsia"/>
          <w:color w:val="auto"/>
          <w:szCs w:val="21"/>
          <w:highlight w:val="none"/>
        </w:rPr>
      </w:pPr>
    </w:p>
    <w:p>
      <w:pPr>
        <w:spacing w:line="360" w:lineRule="auto"/>
        <w:ind w:firstLine="424" w:firstLineChars="202"/>
        <w:jc w:val="left"/>
        <w:rPr>
          <w:rFonts w:asciiTheme="minorEastAsia" w:hAnsiTheme="minorEastAsia"/>
          <w:color w:val="auto"/>
          <w:szCs w:val="21"/>
          <w:highlight w:val="none"/>
        </w:rPr>
      </w:pPr>
      <w:r>
        <w:rPr>
          <w:rFonts w:hint="eastAsia" w:asciiTheme="minorEastAsia" w:hAnsiTheme="minorEastAsia"/>
          <w:color w:val="auto"/>
          <w:szCs w:val="21"/>
          <w:highlight w:val="none"/>
        </w:rPr>
        <w:t>甲方（采购人）：</w:t>
      </w:r>
      <w:r>
        <w:rPr>
          <w:rFonts w:asciiTheme="minorEastAsia" w:hAnsiTheme="minorEastAsia"/>
          <w:color w:val="auto"/>
          <w:szCs w:val="21"/>
          <w:highlight w:val="none"/>
        </w:rPr>
        <w:t>（盖</w:t>
      </w:r>
      <w:r>
        <w:rPr>
          <w:rFonts w:hint="eastAsia" w:asciiTheme="minorEastAsia" w:hAnsiTheme="minorEastAsia"/>
          <w:color w:val="auto"/>
          <w:szCs w:val="21"/>
          <w:highlight w:val="none"/>
        </w:rPr>
        <w:t>公</w:t>
      </w:r>
      <w:r>
        <w:rPr>
          <w:rFonts w:asciiTheme="minorEastAsia" w:hAnsiTheme="minorEastAsia"/>
          <w:color w:val="auto"/>
          <w:szCs w:val="21"/>
          <w:highlight w:val="none"/>
        </w:rPr>
        <w:t xml:space="preserve">章）  </w:t>
      </w:r>
      <w:r>
        <w:rPr>
          <w:rFonts w:hint="eastAsia" w:asciiTheme="minorEastAsia" w:hAnsiTheme="minorEastAsia"/>
          <w:color w:val="auto"/>
          <w:szCs w:val="21"/>
          <w:highlight w:val="none"/>
        </w:rPr>
        <w:t xml:space="preserve">      </w:t>
      </w:r>
      <w:r>
        <w:rPr>
          <w:rFonts w:asciiTheme="minorEastAsia" w:hAnsiTheme="minorEastAsia"/>
          <w:color w:val="auto"/>
          <w:szCs w:val="21"/>
          <w:highlight w:val="none"/>
        </w:rPr>
        <w:t xml:space="preserve"> </w:t>
      </w:r>
      <w:r>
        <w:rPr>
          <w:rFonts w:hint="eastAsia" w:asciiTheme="minorEastAsia" w:hAnsiTheme="minorEastAsia"/>
          <w:color w:val="auto"/>
          <w:szCs w:val="21"/>
          <w:highlight w:val="none"/>
        </w:rPr>
        <w:t xml:space="preserve">    </w:t>
      </w:r>
      <w:r>
        <w:rPr>
          <w:rFonts w:asciiTheme="minorEastAsia" w:hAnsiTheme="minorEastAsia"/>
          <w:color w:val="auto"/>
          <w:szCs w:val="21"/>
          <w:highlight w:val="none"/>
        </w:rPr>
        <w:t xml:space="preserve"> </w:t>
      </w:r>
      <w:r>
        <w:rPr>
          <w:rFonts w:hint="eastAsia" w:asciiTheme="minorEastAsia" w:hAnsiTheme="minorEastAsia"/>
          <w:color w:val="auto"/>
          <w:szCs w:val="21"/>
          <w:highlight w:val="none"/>
        </w:rPr>
        <w:t xml:space="preserve">      </w:t>
      </w:r>
      <w:r>
        <w:rPr>
          <w:rFonts w:asciiTheme="minorEastAsia" w:hAnsiTheme="minorEastAsia"/>
          <w:color w:val="auto"/>
          <w:szCs w:val="21"/>
          <w:highlight w:val="none"/>
        </w:rPr>
        <w:t>乙方（</w:t>
      </w:r>
      <w:r>
        <w:rPr>
          <w:rFonts w:hint="eastAsia" w:asciiTheme="minorEastAsia" w:hAnsiTheme="minorEastAsia"/>
          <w:color w:val="auto"/>
          <w:szCs w:val="21"/>
          <w:highlight w:val="none"/>
          <w:lang w:eastAsia="zh-CN"/>
        </w:rPr>
        <w:t>投标人</w:t>
      </w:r>
      <w:r>
        <w:rPr>
          <w:rFonts w:asciiTheme="minorEastAsia" w:hAnsiTheme="minorEastAsia"/>
          <w:color w:val="auto"/>
          <w:szCs w:val="21"/>
          <w:highlight w:val="none"/>
        </w:rPr>
        <w:t>）：（盖</w:t>
      </w:r>
      <w:r>
        <w:rPr>
          <w:rFonts w:hint="eastAsia" w:asciiTheme="minorEastAsia" w:hAnsiTheme="minorEastAsia"/>
          <w:color w:val="auto"/>
          <w:szCs w:val="21"/>
          <w:highlight w:val="none"/>
        </w:rPr>
        <w:t>公</w:t>
      </w:r>
      <w:r>
        <w:rPr>
          <w:rFonts w:asciiTheme="minorEastAsia" w:hAnsiTheme="minorEastAsia"/>
          <w:color w:val="auto"/>
          <w:szCs w:val="21"/>
          <w:highlight w:val="none"/>
        </w:rPr>
        <w:t>章）</w:t>
      </w:r>
    </w:p>
    <w:p>
      <w:pPr>
        <w:spacing w:line="360" w:lineRule="auto"/>
        <w:ind w:firstLine="424" w:firstLineChars="202"/>
        <w:jc w:val="left"/>
        <w:rPr>
          <w:rFonts w:asciiTheme="minorEastAsia" w:hAnsiTheme="minorEastAsia"/>
          <w:color w:val="auto"/>
          <w:szCs w:val="21"/>
          <w:highlight w:val="none"/>
        </w:rPr>
      </w:pPr>
      <w:r>
        <w:rPr>
          <w:rFonts w:hint="eastAsia" w:asciiTheme="minorEastAsia" w:hAnsiTheme="minorEastAsia"/>
          <w:color w:val="auto"/>
          <w:szCs w:val="21"/>
          <w:highlight w:val="none"/>
        </w:rPr>
        <w:t>法定代表人（签字或盖私章）：</w:t>
      </w:r>
      <w:r>
        <w:rPr>
          <w:rFonts w:asciiTheme="minorEastAsia" w:hAnsiTheme="minorEastAsia"/>
          <w:color w:val="auto"/>
          <w:szCs w:val="21"/>
          <w:highlight w:val="none"/>
        </w:rPr>
        <w:t xml:space="preserve">                 法定代表人</w:t>
      </w:r>
      <w:r>
        <w:rPr>
          <w:rFonts w:hint="eastAsia" w:asciiTheme="minorEastAsia" w:hAnsiTheme="minorEastAsia"/>
          <w:color w:val="auto"/>
          <w:szCs w:val="21"/>
          <w:highlight w:val="none"/>
        </w:rPr>
        <w:t>（签字或盖私章）</w:t>
      </w:r>
      <w:r>
        <w:rPr>
          <w:rFonts w:asciiTheme="minorEastAsia" w:hAnsiTheme="minorEastAsia"/>
          <w:color w:val="auto"/>
          <w:szCs w:val="21"/>
          <w:highlight w:val="none"/>
        </w:rPr>
        <w:t xml:space="preserve">： </w:t>
      </w:r>
    </w:p>
    <w:p>
      <w:pPr>
        <w:spacing w:line="360" w:lineRule="auto"/>
        <w:ind w:firstLine="424" w:firstLineChars="202"/>
        <w:jc w:val="left"/>
        <w:rPr>
          <w:rFonts w:asciiTheme="minorEastAsia" w:hAnsiTheme="minorEastAsia"/>
          <w:color w:val="auto"/>
          <w:szCs w:val="21"/>
          <w:highlight w:val="none"/>
        </w:rPr>
      </w:pPr>
      <w:r>
        <w:rPr>
          <w:rFonts w:hint="eastAsia" w:asciiTheme="minorEastAsia" w:hAnsiTheme="minorEastAsia"/>
          <w:color w:val="auto"/>
          <w:szCs w:val="21"/>
          <w:highlight w:val="none"/>
        </w:rPr>
        <w:t>委托代理人：</w:t>
      </w:r>
      <w:r>
        <w:rPr>
          <w:rFonts w:asciiTheme="minorEastAsia" w:hAnsiTheme="minorEastAsia"/>
          <w:color w:val="auto"/>
          <w:szCs w:val="21"/>
          <w:highlight w:val="none"/>
        </w:rPr>
        <w:t xml:space="preserve">                </w:t>
      </w:r>
      <w:r>
        <w:rPr>
          <w:rFonts w:hint="eastAsia" w:asciiTheme="minorEastAsia" w:hAnsiTheme="minorEastAsia"/>
          <w:color w:val="auto"/>
          <w:szCs w:val="21"/>
          <w:highlight w:val="none"/>
        </w:rPr>
        <w:t xml:space="preserve">              </w:t>
      </w:r>
      <w:r>
        <w:rPr>
          <w:rFonts w:asciiTheme="minorEastAsia" w:hAnsiTheme="minorEastAsia"/>
          <w:color w:val="auto"/>
          <w:szCs w:val="21"/>
          <w:highlight w:val="none"/>
        </w:rPr>
        <w:t xml:space="preserve">  委托代理人：</w:t>
      </w:r>
    </w:p>
    <w:p>
      <w:pPr>
        <w:ind w:firstLine="424" w:firstLineChars="202"/>
        <w:rPr>
          <w:rFonts w:asciiTheme="minorEastAsia" w:hAnsiTheme="minorEastAsia"/>
          <w:b/>
          <w:color w:val="auto"/>
          <w:szCs w:val="21"/>
          <w:highlight w:val="none"/>
        </w:rPr>
      </w:pPr>
      <w:r>
        <w:rPr>
          <w:rFonts w:hint="eastAsia" w:asciiTheme="minorEastAsia" w:hAnsiTheme="minorEastAsia"/>
          <w:color w:val="auto"/>
          <w:szCs w:val="21"/>
          <w:highlight w:val="none"/>
        </w:rPr>
        <w:t>日期：</w:t>
      </w:r>
      <w:r>
        <w:rPr>
          <w:rFonts w:asciiTheme="minorEastAsia" w:hAnsiTheme="minorEastAsia"/>
          <w:color w:val="auto"/>
          <w:szCs w:val="21"/>
          <w:highlight w:val="none"/>
        </w:rPr>
        <w:t xml:space="preserve">   年     月    日    </w:t>
      </w:r>
      <w:r>
        <w:rPr>
          <w:rFonts w:hint="eastAsia" w:asciiTheme="minorEastAsia" w:hAnsiTheme="minorEastAsia"/>
          <w:color w:val="auto"/>
          <w:szCs w:val="21"/>
          <w:highlight w:val="none"/>
        </w:rPr>
        <w:t xml:space="preserve">              </w:t>
      </w:r>
      <w:r>
        <w:rPr>
          <w:rFonts w:asciiTheme="minorEastAsia" w:hAnsiTheme="minorEastAsia"/>
          <w:color w:val="auto"/>
          <w:szCs w:val="21"/>
          <w:highlight w:val="none"/>
        </w:rPr>
        <w:t xml:space="preserve">  日期：   年     月    日</w:t>
      </w:r>
    </w:p>
    <w:p>
      <w:pPr>
        <w:jc w:val="center"/>
        <w:rPr>
          <w:b/>
          <w:color w:val="auto"/>
          <w:sz w:val="52"/>
          <w:szCs w:val="52"/>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tabs>
          <w:tab w:val="left" w:pos="1875"/>
        </w:tabs>
        <w:rPr>
          <w:color w:val="auto"/>
          <w:highlight w:val="none"/>
        </w:rPr>
      </w:pPr>
    </w:p>
    <w:p>
      <w:pPr>
        <w:pStyle w:val="3"/>
        <w:rPr>
          <w:color w:val="auto"/>
          <w:highlight w:val="none"/>
        </w:rPr>
      </w:pPr>
      <w:bookmarkStart w:id="103" w:name="_Toc110410309"/>
      <w:r>
        <w:rPr>
          <w:rFonts w:hint="eastAsia"/>
          <w:color w:val="auto"/>
          <w:highlight w:val="none"/>
        </w:rPr>
        <w:t>第九章  附件</w:t>
      </w:r>
      <w:bookmarkEnd w:id="103"/>
    </w:p>
    <w:p>
      <w:pPr>
        <w:keepNext/>
        <w:keepLines/>
        <w:jc w:val="center"/>
        <w:outlineLvl w:val="2"/>
        <w:rPr>
          <w:rFonts w:ascii="宋体" w:hAnsi="宋体"/>
          <w:b/>
          <w:bCs/>
          <w:color w:val="auto"/>
          <w:kern w:val="0"/>
          <w:sz w:val="28"/>
          <w:szCs w:val="32"/>
          <w:highlight w:val="none"/>
        </w:rPr>
      </w:pPr>
      <w:bookmarkStart w:id="104" w:name="_Toc73613644"/>
      <w:bookmarkStart w:id="105" w:name="_Toc73610162"/>
      <w:r>
        <w:rPr>
          <w:rFonts w:hint="eastAsia" w:ascii="宋体" w:hAnsi="宋体"/>
          <w:b/>
          <w:bCs/>
          <w:color w:val="auto"/>
          <w:kern w:val="0"/>
          <w:sz w:val="28"/>
          <w:szCs w:val="32"/>
          <w:highlight w:val="none"/>
        </w:rPr>
        <w:t>一、财政部 工业和信息化部关于印发《政府采购促进中小企业发展管理办法》的通知</w:t>
      </w:r>
      <w:bookmarkEnd w:id="104"/>
      <w:bookmarkEnd w:id="105"/>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财库〔2020〕46号</w:t>
      </w:r>
    </w:p>
    <w:p>
      <w:pPr>
        <w:widowControl/>
        <w:shd w:val="clear" w:color="auto" w:fill="FFFFFF"/>
        <w:spacing w:line="360" w:lineRule="auto"/>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财　　政　　部</w:t>
      </w:r>
    </w:p>
    <w:p>
      <w:pPr>
        <w:widowControl/>
        <w:shd w:val="clear" w:color="auto" w:fill="FFFFFF"/>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工业和信息化部</w:t>
      </w:r>
    </w:p>
    <w:p>
      <w:pPr>
        <w:widowControl/>
        <w:shd w:val="clear" w:color="auto" w:fill="FFFFFF"/>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2020年12月18日</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p>
    <w:p>
      <w:pPr>
        <w:widowControl/>
        <w:shd w:val="clear" w:color="auto" w:fill="FFFFFF"/>
        <w:spacing w:line="360" w:lineRule="auto"/>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附件</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p>
    <w:p>
      <w:pPr>
        <w:widowControl/>
        <w:shd w:val="clear" w:color="auto" w:fill="FFFFFF"/>
        <w:spacing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第一条</w:t>
      </w:r>
      <w:r>
        <w:rPr>
          <w:rFonts w:hint="eastAsia" w:cs="宋体" w:asciiTheme="minorEastAsia" w:hAnsiTheme="minorEastAsia" w:eastAsiaTheme="minorEastAsia"/>
          <w:color w:val="auto"/>
          <w:kern w:val="0"/>
          <w:szCs w:val="21"/>
          <w:highlight w:val="none"/>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第二条</w:t>
      </w:r>
      <w:r>
        <w:rPr>
          <w:rFonts w:hint="eastAsia" w:cs="宋体" w:asciiTheme="minorEastAsia" w:hAnsiTheme="minorEastAsia" w:eastAsiaTheme="minorEastAsia"/>
          <w:color w:val="auto"/>
          <w:kern w:val="0"/>
          <w:szCs w:val="21"/>
          <w:highlight w:val="none"/>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第三条</w:t>
      </w:r>
      <w:r>
        <w:rPr>
          <w:rFonts w:hint="eastAsia" w:cs="宋体" w:asciiTheme="minorEastAsia" w:hAnsiTheme="minorEastAsia" w:eastAsiaTheme="minorEastAsia"/>
          <w:color w:val="auto"/>
          <w:kern w:val="0"/>
          <w:szCs w:val="21"/>
          <w:highlight w:val="none"/>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第四条</w:t>
      </w:r>
      <w:r>
        <w:rPr>
          <w:rFonts w:hint="eastAsia" w:cs="宋体" w:asciiTheme="minorEastAsia" w:hAnsiTheme="minorEastAsia" w:eastAsiaTheme="minorEastAsia"/>
          <w:color w:val="auto"/>
          <w:kern w:val="0"/>
          <w:szCs w:val="21"/>
          <w:highlight w:val="none"/>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第五条</w:t>
      </w:r>
      <w:r>
        <w:rPr>
          <w:rFonts w:hint="eastAsia" w:cs="宋体" w:asciiTheme="minorEastAsia" w:hAnsiTheme="minorEastAsia" w:eastAsiaTheme="minorEastAsia"/>
          <w:color w:val="auto"/>
          <w:kern w:val="0"/>
          <w:szCs w:val="21"/>
          <w:highlight w:val="none"/>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第六条</w:t>
      </w:r>
      <w:r>
        <w:rPr>
          <w:rFonts w:hint="eastAsia" w:cs="宋体" w:asciiTheme="minorEastAsia" w:hAnsiTheme="minorEastAsia" w:eastAsiaTheme="minorEastAsia"/>
          <w:color w:val="auto"/>
          <w:kern w:val="0"/>
          <w:szCs w:val="21"/>
          <w:highlight w:val="none"/>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（四）框架协议采购项目；</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第七条</w:t>
      </w:r>
      <w:r>
        <w:rPr>
          <w:rFonts w:hint="eastAsia" w:cs="宋体" w:asciiTheme="minorEastAsia" w:hAnsiTheme="minorEastAsia" w:eastAsiaTheme="minorEastAsia"/>
          <w:color w:val="auto"/>
          <w:kern w:val="0"/>
          <w:szCs w:val="21"/>
          <w:highlight w:val="none"/>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第八条</w:t>
      </w:r>
      <w:r>
        <w:rPr>
          <w:rFonts w:hint="eastAsia" w:cs="宋体" w:asciiTheme="minorEastAsia" w:hAnsiTheme="minorEastAsia" w:eastAsiaTheme="minorEastAsia"/>
          <w:color w:val="auto"/>
          <w:kern w:val="0"/>
          <w:szCs w:val="21"/>
          <w:highlight w:val="none"/>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第九条</w:t>
      </w:r>
      <w:r>
        <w:rPr>
          <w:rFonts w:hint="eastAsia" w:cs="宋体" w:asciiTheme="minorEastAsia" w:hAnsiTheme="minorEastAsia" w:eastAsiaTheme="minorEastAsia"/>
          <w:color w:val="auto"/>
          <w:kern w:val="0"/>
          <w:szCs w:val="21"/>
          <w:highlight w:val="none"/>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第十条</w:t>
      </w:r>
      <w:r>
        <w:rPr>
          <w:rFonts w:hint="eastAsia" w:cs="宋体" w:asciiTheme="minorEastAsia" w:hAnsiTheme="minorEastAsia" w:eastAsiaTheme="minorEastAsia"/>
          <w:color w:val="auto"/>
          <w:kern w:val="0"/>
          <w:szCs w:val="21"/>
          <w:highlight w:val="none"/>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第十一条</w:t>
      </w:r>
      <w:r>
        <w:rPr>
          <w:rFonts w:hint="eastAsia" w:cs="宋体" w:asciiTheme="minorEastAsia" w:hAnsiTheme="minorEastAsia" w:eastAsiaTheme="minorEastAsia"/>
          <w:color w:val="auto"/>
          <w:kern w:val="0"/>
          <w:szCs w:val="21"/>
          <w:highlight w:val="none"/>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第十二条</w:t>
      </w:r>
      <w:r>
        <w:rPr>
          <w:rFonts w:hint="eastAsia" w:cs="宋体" w:asciiTheme="minorEastAsia" w:hAnsiTheme="minorEastAsia" w:eastAsiaTheme="minorEastAsia"/>
          <w:color w:val="auto"/>
          <w:kern w:val="0"/>
          <w:szCs w:val="21"/>
          <w:highlight w:val="none"/>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第十三条</w:t>
      </w:r>
      <w:r>
        <w:rPr>
          <w:rFonts w:hint="eastAsia" w:cs="宋体" w:asciiTheme="minorEastAsia" w:hAnsiTheme="minorEastAsia" w:eastAsiaTheme="minorEastAsia"/>
          <w:color w:val="auto"/>
          <w:kern w:val="0"/>
          <w:szCs w:val="21"/>
          <w:highlight w:val="none"/>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第十四条</w:t>
      </w:r>
      <w:r>
        <w:rPr>
          <w:rFonts w:hint="eastAsia" w:cs="宋体" w:asciiTheme="minorEastAsia" w:hAnsiTheme="minorEastAsia" w:eastAsiaTheme="minorEastAsia"/>
          <w:color w:val="auto"/>
          <w:kern w:val="0"/>
          <w:szCs w:val="21"/>
          <w:highlight w:val="none"/>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第十五条</w:t>
      </w:r>
      <w:r>
        <w:rPr>
          <w:rFonts w:hint="eastAsia" w:cs="宋体" w:asciiTheme="minorEastAsia" w:hAnsiTheme="minorEastAsia" w:eastAsiaTheme="minorEastAsia"/>
          <w:color w:val="auto"/>
          <w:kern w:val="0"/>
          <w:szCs w:val="21"/>
          <w:highlight w:val="none"/>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第十六条</w:t>
      </w:r>
      <w:r>
        <w:rPr>
          <w:rFonts w:hint="eastAsia" w:cs="宋体" w:asciiTheme="minorEastAsia" w:hAnsiTheme="minorEastAsia" w:eastAsiaTheme="minorEastAsia"/>
          <w:color w:val="auto"/>
          <w:kern w:val="0"/>
          <w:szCs w:val="21"/>
          <w:highlight w:val="none"/>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第十七条</w:t>
      </w:r>
      <w:r>
        <w:rPr>
          <w:rFonts w:hint="eastAsia" w:cs="宋体" w:asciiTheme="minorEastAsia" w:hAnsiTheme="minorEastAsia" w:eastAsiaTheme="minorEastAsia"/>
          <w:color w:val="auto"/>
          <w:kern w:val="0"/>
          <w:szCs w:val="21"/>
          <w:highlight w:val="none"/>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第十八条</w:t>
      </w:r>
      <w:r>
        <w:rPr>
          <w:rFonts w:hint="eastAsia" w:cs="宋体" w:asciiTheme="minorEastAsia" w:hAnsiTheme="minorEastAsia" w:eastAsiaTheme="minorEastAsia"/>
          <w:color w:val="auto"/>
          <w:kern w:val="0"/>
          <w:szCs w:val="21"/>
          <w:highlight w:val="none"/>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第十九条</w:t>
      </w:r>
      <w:r>
        <w:rPr>
          <w:rFonts w:hint="eastAsia" w:cs="宋体" w:asciiTheme="minorEastAsia" w:hAnsiTheme="minorEastAsia" w:eastAsiaTheme="minorEastAsia"/>
          <w:color w:val="auto"/>
          <w:kern w:val="0"/>
          <w:szCs w:val="21"/>
          <w:highlight w:val="none"/>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第二十条</w:t>
      </w:r>
      <w:r>
        <w:rPr>
          <w:rFonts w:hint="eastAsia" w:cs="宋体" w:asciiTheme="minorEastAsia" w:hAnsiTheme="minorEastAsia" w:eastAsiaTheme="minorEastAsia"/>
          <w:color w:val="auto"/>
          <w:kern w:val="0"/>
          <w:szCs w:val="21"/>
          <w:highlight w:val="none"/>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第二十一条</w:t>
      </w:r>
      <w:r>
        <w:rPr>
          <w:rFonts w:hint="eastAsia" w:cs="宋体" w:asciiTheme="minorEastAsia" w:hAnsiTheme="minorEastAsia" w:eastAsiaTheme="minorEastAsia"/>
          <w:color w:val="auto"/>
          <w:kern w:val="0"/>
          <w:szCs w:val="21"/>
          <w:highlight w:val="none"/>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第二十二条</w:t>
      </w:r>
      <w:r>
        <w:rPr>
          <w:rFonts w:hint="eastAsia" w:cs="宋体" w:asciiTheme="minorEastAsia" w:hAnsiTheme="minorEastAsia" w:eastAsiaTheme="minorEastAsia"/>
          <w:color w:val="auto"/>
          <w:kern w:val="0"/>
          <w:szCs w:val="21"/>
          <w:highlight w:val="none"/>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第二十三条</w:t>
      </w:r>
      <w:r>
        <w:rPr>
          <w:rFonts w:hint="eastAsia" w:cs="宋体" w:asciiTheme="minorEastAsia" w:hAnsiTheme="minorEastAsia" w:eastAsiaTheme="minorEastAsia"/>
          <w:color w:val="auto"/>
          <w:kern w:val="0"/>
          <w:szCs w:val="21"/>
          <w:highlight w:val="none"/>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第二十四条</w:t>
      </w:r>
      <w:r>
        <w:rPr>
          <w:rFonts w:hint="eastAsia" w:cs="宋体" w:asciiTheme="minorEastAsia" w:hAnsiTheme="minorEastAsia" w:eastAsiaTheme="minorEastAsia"/>
          <w:color w:val="auto"/>
          <w:kern w:val="0"/>
          <w:szCs w:val="21"/>
          <w:highlight w:val="none"/>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szCs w:val="21"/>
          <w:highlight w:val="none"/>
        </w:rPr>
        <w:t>第二十五条</w:t>
      </w:r>
      <w:r>
        <w:rPr>
          <w:rFonts w:hint="eastAsia" w:cs="宋体" w:asciiTheme="minorEastAsia" w:hAnsiTheme="minorEastAsia" w:eastAsiaTheme="minorEastAsia"/>
          <w:color w:val="auto"/>
          <w:kern w:val="0"/>
          <w:szCs w:val="21"/>
          <w:highlight w:val="none"/>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auto"/>
          <w:kern w:val="0"/>
          <w:szCs w:val="21"/>
          <w:highlight w:val="none"/>
        </w:rPr>
      </w:pPr>
    </w:p>
    <w:p>
      <w:pPr>
        <w:spacing w:line="360" w:lineRule="auto"/>
        <w:rPr>
          <w:rFonts w:asciiTheme="minorEastAsia" w:hAnsiTheme="minorEastAsia" w:eastAsiaTheme="minorEastAsia"/>
          <w:color w:val="auto"/>
          <w:szCs w:val="21"/>
          <w:highlight w:val="none"/>
        </w:rPr>
      </w:pPr>
    </w:p>
    <w:p>
      <w:pPr>
        <w:keepNext/>
        <w:keepLines/>
        <w:jc w:val="center"/>
        <w:outlineLvl w:val="2"/>
        <w:rPr>
          <w:rFonts w:ascii="宋体" w:hAnsi="宋体"/>
          <w:b/>
          <w:bCs/>
          <w:color w:val="auto"/>
          <w:kern w:val="0"/>
          <w:sz w:val="28"/>
          <w:szCs w:val="32"/>
          <w:highlight w:val="none"/>
        </w:rPr>
      </w:pPr>
      <w:bookmarkStart w:id="106" w:name="_Toc73610163"/>
      <w:bookmarkStart w:id="107" w:name="_Toc73613645"/>
      <w:r>
        <w:rPr>
          <w:rFonts w:hint="eastAsia" w:ascii="宋体" w:hAnsi="宋体"/>
          <w:b/>
          <w:bCs/>
          <w:color w:val="auto"/>
          <w:kern w:val="0"/>
          <w:sz w:val="28"/>
          <w:szCs w:val="32"/>
          <w:highlight w:val="none"/>
        </w:rPr>
        <w:t>二、关于印发中小企业划型标准规定的通知</w:t>
      </w:r>
      <w:bookmarkEnd w:id="106"/>
      <w:bookmarkEnd w:id="107"/>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工信部联企业〔2011〕300号</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各省、自治区、直辖市人民政府，国务院各部委、各直属机构及有关单位：</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auto"/>
          <w:kern w:val="0"/>
          <w:szCs w:val="21"/>
          <w:highlight w:val="none"/>
          <w:lang w:eastAsia="zh-CN"/>
        </w:rPr>
      </w:pPr>
    </w:p>
    <w:p>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工业和信息化部　国家统计局</w:t>
      </w:r>
    </w:p>
    <w:p>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国家发展和改革委员会　财政部</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b/>
          <w:bCs/>
          <w:color w:val="auto"/>
          <w:kern w:val="0"/>
          <w:highlight w:val="none"/>
        </w:rPr>
        <w:t>中小企业划型标准规定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一、根据《中华人民共和国中小企业促进法》和《国务院关于进一步促进中小企业发展的若干意见》(国发〔2009〕36号)，制定本规定。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二、中小企业划分为中型、小型、微型三种类型，具体标准根据企业从业人员、营业收入、资产总额等指标，结合行业特点制定。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四、各行业划型标准为：</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（一）农、林、牧、渔业。营业收入20000万元以下的为中小微型企业。其中，营业收入500万元及以上的为中型企业，营业收入50万元及以上的为小型企业，营业收入50万元以下的为微型企业。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（十六）其他未列明行业。从业人员300人以下的为中小微型企业。其中，从业人员100人及以上的为中型企业；从业人员10人及以上的为小型企业；从业人员10人以下的为微型企业。</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五、企业类型的划分以统计部门的统计数据为依据。</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六、本规定适用于在中华人民共和国境内依法设立的各类所有制和各种组织形式的企业。个体工商户和本规定以外的行业，参照本规定进行划型。</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八、本规定由工业和信息化部、国家统计局会同有关部门根据《国民经济行业分类》修订情况和企业发展变化情况适时修订。</w:t>
      </w:r>
    </w:p>
    <w:p>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eastAsiaTheme="minorEastAsia"/>
          <w:color w:val="auto"/>
          <w:kern w:val="0"/>
          <w:szCs w:val="21"/>
          <w:highlight w:val="none"/>
        </w:rPr>
        <w:t>　　九、本规定由工业和信息化部、国家统计局会同有关部门负责解释。</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auto"/>
          <w:kern w:val="0"/>
          <w:szCs w:val="21"/>
          <w:highlight w:val="none"/>
        </w:rPr>
      </w:pPr>
    </w:p>
    <w:p>
      <w:pPr>
        <w:keepNext/>
        <w:keepLines/>
        <w:jc w:val="center"/>
        <w:outlineLvl w:val="2"/>
        <w:rPr>
          <w:rFonts w:asciiTheme="minorEastAsia" w:hAnsiTheme="minorEastAsia" w:eastAsiaTheme="minorEastAsia"/>
          <w:b/>
          <w:bCs/>
          <w:color w:val="auto"/>
          <w:kern w:val="0"/>
          <w:sz w:val="28"/>
          <w:szCs w:val="32"/>
          <w:highlight w:val="none"/>
        </w:rPr>
      </w:pPr>
      <w:bookmarkStart w:id="108" w:name="_Toc73610164"/>
      <w:bookmarkStart w:id="109" w:name="_Toc73613646"/>
      <w:r>
        <w:rPr>
          <w:rFonts w:hint="eastAsia" w:asciiTheme="minorEastAsia" w:hAnsiTheme="minorEastAsia" w:eastAsiaTheme="minorEastAsia"/>
          <w:b/>
          <w:color w:val="auto"/>
          <w:kern w:val="0"/>
          <w:sz w:val="28"/>
          <w:szCs w:val="32"/>
          <w:highlight w:val="none"/>
        </w:rPr>
        <w:t>三、</w:t>
      </w:r>
      <w:r>
        <w:rPr>
          <w:rFonts w:asciiTheme="minorEastAsia" w:hAnsiTheme="minorEastAsia" w:eastAsiaTheme="minorEastAsia"/>
          <w:b/>
          <w:color w:val="auto"/>
          <w:kern w:val="0"/>
          <w:sz w:val="28"/>
          <w:szCs w:val="32"/>
          <w:highlight w:val="none"/>
        </w:rPr>
        <w:t>国家统计局关于印发《统计上大中小微型企业划分办法 （2017）》的通知</w:t>
      </w:r>
      <w:bookmarkEnd w:id="108"/>
      <w:bookmarkEnd w:id="109"/>
      <w:r>
        <w:rPr>
          <w:rFonts w:asciiTheme="minorEastAsia" w:hAnsiTheme="minorEastAsia" w:eastAsiaTheme="minorEastAsia"/>
          <w:b/>
          <w:color w:val="auto"/>
          <w:kern w:val="0"/>
          <w:sz w:val="28"/>
          <w:szCs w:val="32"/>
          <w:highlight w:val="none"/>
        </w:rPr>
        <w:t> </w:t>
      </w:r>
    </w:p>
    <w:p>
      <w:pPr>
        <w:widowControl/>
        <w:spacing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国统字〔2017〕213号</w:t>
      </w: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附件：《统计上大中小微型企业划分办法（2017）》修订说明</w:t>
      </w:r>
    </w:p>
    <w:p>
      <w:pPr>
        <w:widowControl/>
        <w:spacing w:line="360" w:lineRule="auto"/>
        <w:jc w:val="righ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国家统计局</w:t>
      </w:r>
    </w:p>
    <w:p>
      <w:pPr>
        <w:widowControl/>
        <w:spacing w:line="360" w:lineRule="auto"/>
        <w:jc w:val="righ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2017年12月28日</w:t>
      </w:r>
    </w:p>
    <w:p>
      <w:pPr>
        <w:widowControl/>
        <w:spacing w:line="360" w:lineRule="auto"/>
        <w:jc w:val="center"/>
        <w:rPr>
          <w:rFonts w:cs="宋体" w:asciiTheme="minorEastAsia" w:hAnsiTheme="minorEastAsia" w:eastAsiaTheme="minorEastAsia"/>
          <w:b/>
          <w:bCs/>
          <w:color w:val="auto"/>
          <w:kern w:val="0"/>
          <w:szCs w:val="21"/>
          <w:highlight w:val="none"/>
        </w:rPr>
      </w:pPr>
    </w:p>
    <w:p>
      <w:pPr>
        <w:widowControl/>
        <w:spacing w:line="360" w:lineRule="auto"/>
        <w:jc w:val="center"/>
        <w:rPr>
          <w:rFonts w:cs="宋体" w:asciiTheme="minorEastAsia" w:hAnsiTheme="minorEastAsia" w:eastAsiaTheme="minorEastAsia"/>
          <w:color w:val="auto"/>
          <w:kern w:val="0"/>
          <w:szCs w:val="21"/>
          <w:highlight w:val="none"/>
        </w:rPr>
      </w:pPr>
      <w:r>
        <w:rPr>
          <w:rFonts w:cs="宋体" w:asciiTheme="minorEastAsia" w:hAnsiTheme="minorEastAsia" w:eastAsiaTheme="minorEastAsia"/>
          <w:b/>
          <w:bCs/>
          <w:color w:val="auto"/>
          <w:kern w:val="0"/>
          <w:szCs w:val="21"/>
          <w:highlight w:val="none"/>
        </w:rPr>
        <w:t>统计上大中小微型企业划分办法（2017）</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ind w:left="1"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附件</w:t>
      </w:r>
    </w:p>
    <w:p>
      <w:pPr>
        <w:widowControl/>
        <w:spacing w:line="360" w:lineRule="auto"/>
        <w:jc w:val="center"/>
        <w:rPr>
          <w:rFonts w:cs="宋体" w:asciiTheme="minorEastAsia" w:hAnsiTheme="minorEastAsia" w:eastAsiaTheme="minorEastAsia"/>
          <w:color w:val="auto"/>
          <w:kern w:val="0"/>
          <w:szCs w:val="21"/>
          <w:highlight w:val="none"/>
        </w:rPr>
      </w:pPr>
      <w:r>
        <w:rPr>
          <w:rFonts w:cs="宋体" w:asciiTheme="minorEastAsia" w:hAnsiTheme="minorEastAsia" w:eastAsiaTheme="minorEastAsia"/>
          <w:b/>
          <w:bCs/>
          <w:color w:val="auto"/>
          <w:kern w:val="0"/>
          <w:szCs w:val="21"/>
          <w:highlight w:val="none"/>
        </w:rPr>
        <w:t>《统计上大中小微型企业划分办法（2017）》修订说明</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一、修订背景</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二、修订主要内容</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附表</w:t>
      </w:r>
    </w:p>
    <w:p>
      <w:pPr>
        <w:widowControl/>
        <w:spacing w:line="360" w:lineRule="auto"/>
        <w:jc w:val="center"/>
        <w:rPr>
          <w:rFonts w:cs="宋体" w:asciiTheme="minorEastAsia" w:hAnsiTheme="minorEastAsia" w:eastAsiaTheme="minorEastAsia"/>
          <w:color w:val="auto"/>
          <w:kern w:val="0"/>
          <w:szCs w:val="21"/>
          <w:highlight w:val="none"/>
        </w:rPr>
      </w:pPr>
      <w:r>
        <w:rPr>
          <w:rFonts w:cs="宋体" w:asciiTheme="minorEastAsia" w:hAnsiTheme="minorEastAsia" w:eastAsiaTheme="minorEastAsia"/>
          <w:b/>
          <w:bCs/>
          <w:color w:val="auto"/>
          <w:kern w:val="0"/>
          <w:szCs w:val="21"/>
          <w:highlight w:val="none"/>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auto"/>
                <w:kern w:val="0"/>
                <w:sz w:val="18"/>
                <w:szCs w:val="21"/>
                <w:highlight w:val="none"/>
              </w:rPr>
            </w:pPr>
            <w:r>
              <w:rPr>
                <w:rFonts w:hint="eastAsia" w:ascii="宋体" w:hAnsi="宋体" w:cs="宋体"/>
                <w:b/>
                <w:bCs/>
                <w:color w:val="auto"/>
                <w:kern w:val="0"/>
                <w:sz w:val="18"/>
                <w:szCs w:val="21"/>
                <w:highlight w:val="none"/>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rPr>
              <w:t>计量</w:t>
            </w:r>
          </w:p>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spacing w:val="-12"/>
                <w:kern w:val="0"/>
                <w:sz w:val="18"/>
                <w:szCs w:val="18"/>
                <w:highlight w:val="none"/>
              </w:rPr>
            </w:pPr>
            <w:r>
              <w:rPr>
                <w:rFonts w:hint="eastAsia" w:ascii="宋体" w:hAnsi="宋体" w:cs="宋体"/>
                <w:color w:val="auto"/>
                <w:spacing w:val="-12"/>
                <w:kern w:val="0"/>
                <w:sz w:val="18"/>
                <w:szCs w:val="18"/>
                <w:highlight w:val="none"/>
              </w:rPr>
              <w:t>软件和信息技术服</w:t>
            </w:r>
            <w:r>
              <w:rPr>
                <w:rFonts w:hint="eastAsia" w:ascii="宋体" w:hAnsi="宋体" w:cs="宋体"/>
                <w:color w:val="auto"/>
                <w:kern w:val="0"/>
                <w:sz w:val="18"/>
                <w:szCs w:val="18"/>
                <w:highlight w:val="none"/>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spacing w:val="-12"/>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说明：</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color w:val="auto"/>
          <w:szCs w:val="21"/>
          <w:highlight w:val="none"/>
        </w:rPr>
      </w:pPr>
    </w:p>
    <w:p>
      <w:pPr>
        <w:keepNext/>
        <w:keepLines/>
        <w:jc w:val="center"/>
        <w:outlineLvl w:val="2"/>
        <w:rPr>
          <w:rFonts w:ascii="宋体" w:hAnsi="宋体"/>
          <w:b/>
          <w:bCs/>
          <w:color w:val="auto"/>
          <w:kern w:val="0"/>
          <w:sz w:val="28"/>
          <w:szCs w:val="32"/>
          <w:highlight w:val="none"/>
        </w:rPr>
      </w:pPr>
      <w:bookmarkStart w:id="110" w:name="_Toc73610165"/>
      <w:bookmarkStart w:id="111" w:name="_Toc73613647"/>
      <w:r>
        <w:rPr>
          <w:rFonts w:hint="eastAsia" w:ascii="宋体" w:hAnsi="宋体"/>
          <w:b/>
          <w:bCs/>
          <w:color w:val="auto"/>
          <w:kern w:val="0"/>
          <w:sz w:val="28"/>
          <w:szCs w:val="32"/>
          <w:highlight w:val="none"/>
        </w:rPr>
        <w:t>四、</w:t>
      </w:r>
      <w:r>
        <w:rPr>
          <w:rFonts w:ascii="宋体" w:hAnsi="宋体"/>
          <w:b/>
          <w:bCs/>
          <w:color w:val="auto"/>
          <w:kern w:val="0"/>
          <w:sz w:val="28"/>
          <w:szCs w:val="32"/>
          <w:highlight w:val="none"/>
        </w:rPr>
        <w:t>财政部 民政部 中国残疾人联合会关于促进残疾人就业 政府采购政策的通知</w:t>
      </w:r>
      <w:bookmarkEnd w:id="110"/>
      <w:bookmarkEnd w:id="111"/>
      <w:r>
        <w:rPr>
          <w:rFonts w:ascii="宋体" w:hAnsi="宋体"/>
          <w:b/>
          <w:bCs/>
          <w:color w:val="auto"/>
          <w:kern w:val="0"/>
          <w:sz w:val="28"/>
          <w:szCs w:val="32"/>
          <w:highlight w:val="none"/>
        </w:rP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财库〔2017〕141号</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一、享受政府采购支持政策的残疾人福利性单位应当同时满足以下条件：</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七、本通知自2017年10月1日起执行。</w:t>
      </w:r>
    </w:p>
    <w:p>
      <w:pPr>
        <w:widowControl/>
        <w:spacing w:line="360" w:lineRule="auto"/>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kern w:val="0"/>
          <w:szCs w:val="21"/>
          <w:highlight w:val="none"/>
        </w:rPr>
        <w:t>　　</w:t>
      </w:r>
    </w:p>
    <w:p>
      <w:pPr>
        <w:widowControl/>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财政部 民政部 中国残疾人联合会</w:t>
      </w:r>
    </w:p>
    <w:p>
      <w:pPr>
        <w:widowControl/>
        <w:spacing w:line="360" w:lineRule="auto"/>
        <w:jc w:val="right"/>
        <w:rPr>
          <w:rFonts w:cs="宋体" w:asciiTheme="minorEastAsia" w:hAnsiTheme="minorEastAsia" w:eastAsiaTheme="minorEastAsia"/>
          <w:color w:val="auto"/>
          <w:kern w:val="0"/>
          <w:szCs w:val="21"/>
          <w:highlight w:val="none"/>
        </w:rPr>
      </w:pPr>
    </w:p>
    <w:p>
      <w:pPr>
        <w:widowControl/>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  2017年8月22日</w:t>
      </w:r>
    </w:p>
    <w:p>
      <w:pPr>
        <w:tabs>
          <w:tab w:val="left" w:pos="1875"/>
        </w:tabs>
        <w:rPr>
          <w:rFonts w:ascii="Calibri" w:hAnsi="Calibri"/>
          <w:color w:val="auto"/>
          <w:szCs w:val="22"/>
          <w:highlight w:val="none"/>
        </w:rPr>
      </w:pPr>
    </w:p>
    <w:p>
      <w:pPr>
        <w:rPr>
          <w:rFonts w:ascii="Calibri" w:hAnsi="Calibri"/>
          <w:color w:val="auto"/>
          <w:szCs w:val="22"/>
          <w:highlight w:val="none"/>
        </w:rPr>
      </w:pPr>
    </w:p>
    <w:p>
      <w:pPr>
        <w:keepNext/>
        <w:keepLines/>
        <w:jc w:val="center"/>
        <w:outlineLvl w:val="2"/>
        <w:rPr>
          <w:rFonts w:ascii="宋体" w:hAnsi="宋体"/>
          <w:b/>
          <w:bCs/>
          <w:color w:val="auto"/>
          <w:kern w:val="0"/>
          <w:sz w:val="28"/>
          <w:szCs w:val="32"/>
          <w:highlight w:val="none"/>
        </w:rPr>
      </w:pPr>
      <w:r>
        <w:rPr>
          <w:rFonts w:hint="eastAsia" w:ascii="宋体" w:hAnsi="宋体"/>
          <w:b/>
          <w:bCs/>
          <w:color w:val="auto"/>
          <w:kern w:val="0"/>
          <w:sz w:val="28"/>
          <w:szCs w:val="32"/>
          <w:highlight w:val="none"/>
        </w:rPr>
        <w:t>五、财政部 司法部关于政府采购支持监狱企业发展有关问题的通知</w:t>
      </w:r>
      <w:r>
        <w:rPr>
          <w:rFonts w:ascii="宋体" w:hAnsi="宋体"/>
          <w:b/>
          <w:bCs/>
          <w:color w:val="auto"/>
          <w:kern w:val="0"/>
          <w:sz w:val="28"/>
          <w:szCs w:val="32"/>
          <w:highlight w:val="none"/>
        </w:rPr>
        <w:t xml:space="preserve"> </w:t>
      </w:r>
    </w:p>
    <w:p>
      <w:pPr>
        <w:widowControl/>
        <w:spacing w:line="360" w:lineRule="auto"/>
        <w:jc w:val="center"/>
        <w:rPr>
          <w:rFonts w:cs="宋体" w:asciiTheme="minorEastAsia" w:hAnsiTheme="minorEastAsia" w:eastAsiaTheme="minorEastAsia"/>
          <w:color w:val="auto"/>
          <w:kern w:val="0"/>
          <w:szCs w:val="21"/>
          <w:highlight w:val="none"/>
        </w:rPr>
      </w:pPr>
    </w:p>
    <w:p>
      <w:pPr>
        <w:widowControl/>
        <w:spacing w:line="360" w:lineRule="auto"/>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财库〔2014〕68号</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color w:val="auto"/>
          <w:kern w:val="0"/>
          <w:szCs w:val="21"/>
          <w:highlight w:val="none"/>
        </w:rPr>
        <w:t>[2003]7</w:t>
      </w:r>
      <w:r>
        <w:rPr>
          <w:rFonts w:hint="eastAsia" w:cs="宋体" w:asciiTheme="minorEastAsia" w:hAnsiTheme="minorEastAsia" w:eastAsiaTheme="minorEastAsia"/>
          <w:color w:val="auto"/>
          <w:kern w:val="0"/>
          <w:szCs w:val="21"/>
          <w:highlight w:val="none"/>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color w:val="auto"/>
          <w:kern w:val="0"/>
          <w:szCs w:val="21"/>
          <w:highlight w:val="none"/>
        </w:rPr>
        <w:t>30%</w:t>
      </w:r>
      <w:r>
        <w:rPr>
          <w:rFonts w:hint="eastAsia" w:cs="宋体" w:asciiTheme="minorEastAsia" w:hAnsiTheme="minorEastAsia" w:eastAsiaTheme="minorEastAsia"/>
          <w:color w:val="auto"/>
          <w:kern w:val="0"/>
          <w:szCs w:val="21"/>
          <w:highlight w:val="none"/>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color w:val="auto"/>
          <w:kern w:val="0"/>
          <w:szCs w:val="21"/>
          <w:highlight w:val="none"/>
        </w:rPr>
      </w:pPr>
    </w:p>
    <w:p>
      <w:pPr>
        <w:widowControl/>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中华人民共和国财政部</w:t>
      </w:r>
    </w:p>
    <w:p>
      <w:pPr>
        <w:widowControl/>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中华人民共和国司法部</w:t>
      </w:r>
    </w:p>
    <w:p>
      <w:pPr>
        <w:widowControl/>
        <w:spacing w:line="360" w:lineRule="auto"/>
        <w:jc w:val="righ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2014年6月10日</w:t>
      </w:r>
    </w:p>
    <w:p>
      <w:pPr>
        <w:rPr>
          <w:color w:val="auto"/>
          <w:highlight w:val="none"/>
        </w:rPr>
      </w:pPr>
    </w:p>
    <w:p>
      <w:pPr>
        <w:pStyle w:val="4"/>
        <w:spacing w:before="0" w:after="0"/>
        <w:rPr>
          <w:rFonts w:asciiTheme="minorEastAsia" w:hAnsiTheme="minorEastAsia"/>
          <w:color w:val="auto"/>
          <w:szCs w:val="21"/>
          <w:highlight w:val="none"/>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Times New Roman"/>
    <w:panose1 w:val="00000000000000000000"/>
    <w:charset w:val="00"/>
    <w:family w:val="roman"/>
    <w:pitch w:val="default"/>
    <w:sig w:usb0="00000000" w:usb1="00000000" w:usb2="00000000" w:usb3="00000000" w:csb0="00040001" w:csb1="00000000"/>
  </w:font>
  <w:font w:name="??">
    <w:altName w:val="宋体"/>
    <w:panose1 w:val="00000000000000000000"/>
    <w:charset w:val="86"/>
    <w:family w:val="roman"/>
    <w:pitch w:val="default"/>
    <w:sig w:usb0="00000000" w:usb1="00000000" w:usb2="00000010" w:usb3="00000000" w:csb0="00040000"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14</w:t>
    </w:r>
    <w:r>
      <w:rPr>
        <w:rStyle w:val="54"/>
      </w:rPr>
      <w:fldChar w:fldCharType="end"/>
    </w:r>
  </w:p>
  <w:p>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rPr>
        <w:rFonts w:asciiTheme="minorEastAsia" w:hAnsiTheme="minorEastAsia" w:eastAsiaTheme="minorEastAsia"/>
      </w:rPr>
    </w:pPr>
    <w:r>
      <w:tab/>
    </w:r>
    <w:r>
      <w:rPr>
        <w:rFonts w:hint="eastAsia" w:asciiTheme="minorEastAsia" w:hAnsiTheme="minorEastAsia" w:eastAsiaTheme="minorEastAsia"/>
      </w:rPr>
      <w:t>项目名称：资产管理系统                                                            项目编号：SZZZ2023-QA0057</w:t>
    </w:r>
  </w:p>
  <w:p>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ABC9A88"/>
    <w:multiLevelType w:val="singleLevel"/>
    <w:tmpl w:val="3ABC9A88"/>
    <w:lvl w:ilvl="0" w:tentative="0">
      <w:start w:val="1"/>
      <w:numFmt w:val="decimal"/>
      <w:suff w:val="nothing"/>
      <w:lvlText w:val="%1．"/>
      <w:lvlJc w:val="left"/>
      <w:pPr>
        <w:ind w:left="0" w:firstLine="400"/>
      </w:pPr>
      <w:rPr>
        <w:rFonts w:hint="default"/>
      </w:rPr>
    </w:lvl>
  </w:abstractNum>
  <w:abstractNum w:abstractNumId="4">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bordersDoNotSurroundHeader w:val="1"/>
  <w:bordersDoNotSurroundFooter w:val="1"/>
  <w:hideSpellingErrors/>
  <w:documentProtection w:edit="readOnly" w:formatting="1" w:enforcement="1" w:cryptProviderType="rsaFull" w:cryptAlgorithmClass="hash" w:cryptAlgorithmType="typeAny" w:cryptAlgorithmSid="4" w:cryptSpinCount="0" w:hash="BhIKO10lu8sooZ6LNn8oKufJBcc=" w:salt="SCNJDJI78x8wGY09do3f1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Yjc0N2Q5YTY1ZDI5NjVjNTY4NDdiNmIxZGUwZDkifQ=="/>
    <w:docVar w:name="KSO_WPS_MARK_KEY" w:val="d017caf7-4a95-4bba-ba8b-e4782e18a317"/>
  </w:docVars>
  <w:rsids>
    <w:rsidRoot w:val="00172A27"/>
    <w:rsid w:val="0000124D"/>
    <w:rsid w:val="0000134D"/>
    <w:rsid w:val="00001635"/>
    <w:rsid w:val="000035D6"/>
    <w:rsid w:val="000036D6"/>
    <w:rsid w:val="00003921"/>
    <w:rsid w:val="000039AF"/>
    <w:rsid w:val="00003A46"/>
    <w:rsid w:val="000042A3"/>
    <w:rsid w:val="0000430B"/>
    <w:rsid w:val="00004906"/>
    <w:rsid w:val="000049DE"/>
    <w:rsid w:val="00004AF7"/>
    <w:rsid w:val="00004FC4"/>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4515"/>
    <w:rsid w:val="00014625"/>
    <w:rsid w:val="000155DA"/>
    <w:rsid w:val="00015940"/>
    <w:rsid w:val="00015AF5"/>
    <w:rsid w:val="00016458"/>
    <w:rsid w:val="000165EF"/>
    <w:rsid w:val="00016FC3"/>
    <w:rsid w:val="000208F8"/>
    <w:rsid w:val="00021304"/>
    <w:rsid w:val="0002197F"/>
    <w:rsid w:val="00022C27"/>
    <w:rsid w:val="00022F4F"/>
    <w:rsid w:val="00022FA9"/>
    <w:rsid w:val="000250AF"/>
    <w:rsid w:val="00025B21"/>
    <w:rsid w:val="00025D5B"/>
    <w:rsid w:val="00026249"/>
    <w:rsid w:val="00026BDD"/>
    <w:rsid w:val="00027415"/>
    <w:rsid w:val="000274F7"/>
    <w:rsid w:val="000307C5"/>
    <w:rsid w:val="00030D77"/>
    <w:rsid w:val="00031415"/>
    <w:rsid w:val="00031887"/>
    <w:rsid w:val="000319D1"/>
    <w:rsid w:val="00034043"/>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50E0"/>
    <w:rsid w:val="00045923"/>
    <w:rsid w:val="00045EB5"/>
    <w:rsid w:val="00046595"/>
    <w:rsid w:val="0004741F"/>
    <w:rsid w:val="00047612"/>
    <w:rsid w:val="00047852"/>
    <w:rsid w:val="00047A79"/>
    <w:rsid w:val="00050F73"/>
    <w:rsid w:val="00051378"/>
    <w:rsid w:val="00051E27"/>
    <w:rsid w:val="000529DE"/>
    <w:rsid w:val="00053074"/>
    <w:rsid w:val="00053F8F"/>
    <w:rsid w:val="000545F7"/>
    <w:rsid w:val="00054837"/>
    <w:rsid w:val="000550A3"/>
    <w:rsid w:val="0005520A"/>
    <w:rsid w:val="0005526E"/>
    <w:rsid w:val="000558BB"/>
    <w:rsid w:val="00056374"/>
    <w:rsid w:val="0005650D"/>
    <w:rsid w:val="00056617"/>
    <w:rsid w:val="00057655"/>
    <w:rsid w:val="00060349"/>
    <w:rsid w:val="00060526"/>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554"/>
    <w:rsid w:val="00074BEF"/>
    <w:rsid w:val="00075A0C"/>
    <w:rsid w:val="00075AD5"/>
    <w:rsid w:val="00080168"/>
    <w:rsid w:val="00080188"/>
    <w:rsid w:val="00080A90"/>
    <w:rsid w:val="00080C2D"/>
    <w:rsid w:val="00081B06"/>
    <w:rsid w:val="000820E6"/>
    <w:rsid w:val="000825F6"/>
    <w:rsid w:val="00082956"/>
    <w:rsid w:val="00082ABE"/>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F62"/>
    <w:rsid w:val="000870F2"/>
    <w:rsid w:val="000871D6"/>
    <w:rsid w:val="000878FF"/>
    <w:rsid w:val="00087F07"/>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9"/>
    <w:rsid w:val="000A3358"/>
    <w:rsid w:val="000A43D6"/>
    <w:rsid w:val="000A530C"/>
    <w:rsid w:val="000A54E6"/>
    <w:rsid w:val="000A584E"/>
    <w:rsid w:val="000A58B9"/>
    <w:rsid w:val="000A5A8E"/>
    <w:rsid w:val="000A5CD4"/>
    <w:rsid w:val="000A6F16"/>
    <w:rsid w:val="000A7A6C"/>
    <w:rsid w:val="000A7C5A"/>
    <w:rsid w:val="000B0205"/>
    <w:rsid w:val="000B0817"/>
    <w:rsid w:val="000B10D9"/>
    <w:rsid w:val="000B1ED2"/>
    <w:rsid w:val="000B20FC"/>
    <w:rsid w:val="000B3202"/>
    <w:rsid w:val="000B493E"/>
    <w:rsid w:val="000B4F60"/>
    <w:rsid w:val="000B5CC8"/>
    <w:rsid w:val="000B5DFC"/>
    <w:rsid w:val="000B61BF"/>
    <w:rsid w:val="000B620E"/>
    <w:rsid w:val="000B67E1"/>
    <w:rsid w:val="000B6ADC"/>
    <w:rsid w:val="000C080D"/>
    <w:rsid w:val="000C1B95"/>
    <w:rsid w:val="000C299D"/>
    <w:rsid w:val="000C2A5E"/>
    <w:rsid w:val="000C3B21"/>
    <w:rsid w:val="000C428C"/>
    <w:rsid w:val="000C4328"/>
    <w:rsid w:val="000C4401"/>
    <w:rsid w:val="000C48DA"/>
    <w:rsid w:val="000C605A"/>
    <w:rsid w:val="000C63AE"/>
    <w:rsid w:val="000C6BB0"/>
    <w:rsid w:val="000C7685"/>
    <w:rsid w:val="000D0C86"/>
    <w:rsid w:val="000D0C91"/>
    <w:rsid w:val="000D11F6"/>
    <w:rsid w:val="000D1EAF"/>
    <w:rsid w:val="000D2056"/>
    <w:rsid w:val="000D2C8E"/>
    <w:rsid w:val="000D2CA8"/>
    <w:rsid w:val="000D2D9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1550"/>
    <w:rsid w:val="000E18B0"/>
    <w:rsid w:val="000E1BD5"/>
    <w:rsid w:val="000E1C6E"/>
    <w:rsid w:val="000E214A"/>
    <w:rsid w:val="000E21D9"/>
    <w:rsid w:val="000E2823"/>
    <w:rsid w:val="000E3219"/>
    <w:rsid w:val="000E321B"/>
    <w:rsid w:val="000E3D76"/>
    <w:rsid w:val="000E52FA"/>
    <w:rsid w:val="000E6437"/>
    <w:rsid w:val="000E671E"/>
    <w:rsid w:val="000F06E7"/>
    <w:rsid w:val="000F0B03"/>
    <w:rsid w:val="000F0D6F"/>
    <w:rsid w:val="000F1EDD"/>
    <w:rsid w:val="000F23CA"/>
    <w:rsid w:val="000F243B"/>
    <w:rsid w:val="000F262E"/>
    <w:rsid w:val="000F3580"/>
    <w:rsid w:val="000F3F04"/>
    <w:rsid w:val="000F420E"/>
    <w:rsid w:val="000F454C"/>
    <w:rsid w:val="000F4EE2"/>
    <w:rsid w:val="000F527A"/>
    <w:rsid w:val="000F5C16"/>
    <w:rsid w:val="000F6308"/>
    <w:rsid w:val="000F6C6E"/>
    <w:rsid w:val="000F7241"/>
    <w:rsid w:val="000F7836"/>
    <w:rsid w:val="000F7F62"/>
    <w:rsid w:val="001001FD"/>
    <w:rsid w:val="00100694"/>
    <w:rsid w:val="001018E6"/>
    <w:rsid w:val="00101DFC"/>
    <w:rsid w:val="00102684"/>
    <w:rsid w:val="00102A12"/>
    <w:rsid w:val="00102CC6"/>
    <w:rsid w:val="00102F0D"/>
    <w:rsid w:val="00102F55"/>
    <w:rsid w:val="001048BE"/>
    <w:rsid w:val="0010529C"/>
    <w:rsid w:val="001072EB"/>
    <w:rsid w:val="001075C1"/>
    <w:rsid w:val="00107924"/>
    <w:rsid w:val="001079CD"/>
    <w:rsid w:val="0011014B"/>
    <w:rsid w:val="00111274"/>
    <w:rsid w:val="001113BF"/>
    <w:rsid w:val="001117B9"/>
    <w:rsid w:val="00112EFC"/>
    <w:rsid w:val="0011317D"/>
    <w:rsid w:val="001134EF"/>
    <w:rsid w:val="00113EE1"/>
    <w:rsid w:val="00114386"/>
    <w:rsid w:val="00114496"/>
    <w:rsid w:val="001148BD"/>
    <w:rsid w:val="001151A9"/>
    <w:rsid w:val="00115CCC"/>
    <w:rsid w:val="0011668B"/>
    <w:rsid w:val="00116BDF"/>
    <w:rsid w:val="0012030F"/>
    <w:rsid w:val="00120AB4"/>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98B"/>
    <w:rsid w:val="00130A8C"/>
    <w:rsid w:val="001310AA"/>
    <w:rsid w:val="001312DF"/>
    <w:rsid w:val="00132670"/>
    <w:rsid w:val="001328E9"/>
    <w:rsid w:val="00133AF2"/>
    <w:rsid w:val="00133E8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619B"/>
    <w:rsid w:val="001467AB"/>
    <w:rsid w:val="001468DA"/>
    <w:rsid w:val="00146E88"/>
    <w:rsid w:val="00147B19"/>
    <w:rsid w:val="00150618"/>
    <w:rsid w:val="00150E64"/>
    <w:rsid w:val="00151766"/>
    <w:rsid w:val="00152417"/>
    <w:rsid w:val="0015247A"/>
    <w:rsid w:val="00152F39"/>
    <w:rsid w:val="00153226"/>
    <w:rsid w:val="00153918"/>
    <w:rsid w:val="0015395B"/>
    <w:rsid w:val="001547E1"/>
    <w:rsid w:val="00154F74"/>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73E"/>
    <w:rsid w:val="00170C17"/>
    <w:rsid w:val="00170C6E"/>
    <w:rsid w:val="0017173E"/>
    <w:rsid w:val="00171CA3"/>
    <w:rsid w:val="001722D8"/>
    <w:rsid w:val="00172715"/>
    <w:rsid w:val="00172A27"/>
    <w:rsid w:val="00172AE3"/>
    <w:rsid w:val="00172C34"/>
    <w:rsid w:val="00173149"/>
    <w:rsid w:val="00173759"/>
    <w:rsid w:val="001739A3"/>
    <w:rsid w:val="00173A21"/>
    <w:rsid w:val="00173D26"/>
    <w:rsid w:val="00173DD9"/>
    <w:rsid w:val="001742DD"/>
    <w:rsid w:val="00174312"/>
    <w:rsid w:val="00175A5E"/>
    <w:rsid w:val="00175B46"/>
    <w:rsid w:val="00177212"/>
    <w:rsid w:val="001774D4"/>
    <w:rsid w:val="00177549"/>
    <w:rsid w:val="00177744"/>
    <w:rsid w:val="00177780"/>
    <w:rsid w:val="001778BE"/>
    <w:rsid w:val="00177F89"/>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B3E"/>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A040A"/>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7E49"/>
    <w:rsid w:val="001D012D"/>
    <w:rsid w:val="001D0702"/>
    <w:rsid w:val="001D0A25"/>
    <w:rsid w:val="001D1659"/>
    <w:rsid w:val="001D296C"/>
    <w:rsid w:val="001D2F3D"/>
    <w:rsid w:val="001D325B"/>
    <w:rsid w:val="001D33C3"/>
    <w:rsid w:val="001D3C8D"/>
    <w:rsid w:val="001D3DED"/>
    <w:rsid w:val="001D3DF8"/>
    <w:rsid w:val="001D4078"/>
    <w:rsid w:val="001D4E6F"/>
    <w:rsid w:val="001D5573"/>
    <w:rsid w:val="001D5E80"/>
    <w:rsid w:val="001D6157"/>
    <w:rsid w:val="001D6356"/>
    <w:rsid w:val="001D64D4"/>
    <w:rsid w:val="001D6A56"/>
    <w:rsid w:val="001D6EC3"/>
    <w:rsid w:val="001D710C"/>
    <w:rsid w:val="001E11B1"/>
    <w:rsid w:val="001E208F"/>
    <w:rsid w:val="001E233C"/>
    <w:rsid w:val="001E4950"/>
    <w:rsid w:val="001E5014"/>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FA9"/>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1733"/>
    <w:rsid w:val="002122AD"/>
    <w:rsid w:val="0021299B"/>
    <w:rsid w:val="002139CD"/>
    <w:rsid w:val="00213E88"/>
    <w:rsid w:val="00214C22"/>
    <w:rsid w:val="00214C4A"/>
    <w:rsid w:val="00214FDD"/>
    <w:rsid w:val="0021647A"/>
    <w:rsid w:val="002170FD"/>
    <w:rsid w:val="002175FD"/>
    <w:rsid w:val="0021781A"/>
    <w:rsid w:val="00217A9E"/>
    <w:rsid w:val="002201AC"/>
    <w:rsid w:val="0022067E"/>
    <w:rsid w:val="00221029"/>
    <w:rsid w:val="0022131F"/>
    <w:rsid w:val="002216BD"/>
    <w:rsid w:val="00221E89"/>
    <w:rsid w:val="00221FE8"/>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77EA"/>
    <w:rsid w:val="002506EE"/>
    <w:rsid w:val="00250E89"/>
    <w:rsid w:val="00252912"/>
    <w:rsid w:val="00252D49"/>
    <w:rsid w:val="00253C51"/>
    <w:rsid w:val="002548D3"/>
    <w:rsid w:val="0025568B"/>
    <w:rsid w:val="002561B7"/>
    <w:rsid w:val="00257054"/>
    <w:rsid w:val="00257131"/>
    <w:rsid w:val="002572D1"/>
    <w:rsid w:val="0025733E"/>
    <w:rsid w:val="00257F6B"/>
    <w:rsid w:val="002600E9"/>
    <w:rsid w:val="00260DC9"/>
    <w:rsid w:val="00261B4C"/>
    <w:rsid w:val="00261C50"/>
    <w:rsid w:val="00261DE4"/>
    <w:rsid w:val="00261E06"/>
    <w:rsid w:val="0026249A"/>
    <w:rsid w:val="002625B4"/>
    <w:rsid w:val="00263090"/>
    <w:rsid w:val="002640AD"/>
    <w:rsid w:val="0026452A"/>
    <w:rsid w:val="00264570"/>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922"/>
    <w:rsid w:val="00281DA0"/>
    <w:rsid w:val="0028242D"/>
    <w:rsid w:val="00282D45"/>
    <w:rsid w:val="00283253"/>
    <w:rsid w:val="002836C6"/>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2CF6"/>
    <w:rsid w:val="002B2E09"/>
    <w:rsid w:val="002B366D"/>
    <w:rsid w:val="002B3C7C"/>
    <w:rsid w:val="002B4B5E"/>
    <w:rsid w:val="002B4F70"/>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5AB"/>
    <w:rsid w:val="002C588A"/>
    <w:rsid w:val="002C5B4B"/>
    <w:rsid w:val="002C5EEF"/>
    <w:rsid w:val="002C6527"/>
    <w:rsid w:val="002C7D6D"/>
    <w:rsid w:val="002D006F"/>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DA6"/>
    <w:rsid w:val="002E214F"/>
    <w:rsid w:val="002E24BD"/>
    <w:rsid w:val="002E27B9"/>
    <w:rsid w:val="002E3C98"/>
    <w:rsid w:val="002E4681"/>
    <w:rsid w:val="002E4D51"/>
    <w:rsid w:val="002E554F"/>
    <w:rsid w:val="002E57C9"/>
    <w:rsid w:val="002E6371"/>
    <w:rsid w:val="002E6740"/>
    <w:rsid w:val="002E6A58"/>
    <w:rsid w:val="002E6D98"/>
    <w:rsid w:val="002E7881"/>
    <w:rsid w:val="002E7975"/>
    <w:rsid w:val="002E7A31"/>
    <w:rsid w:val="002F01F2"/>
    <w:rsid w:val="002F0F57"/>
    <w:rsid w:val="002F11D5"/>
    <w:rsid w:val="002F2B63"/>
    <w:rsid w:val="002F3765"/>
    <w:rsid w:val="002F3D91"/>
    <w:rsid w:val="002F44A0"/>
    <w:rsid w:val="002F4F44"/>
    <w:rsid w:val="002F50DA"/>
    <w:rsid w:val="002F56B1"/>
    <w:rsid w:val="002F584B"/>
    <w:rsid w:val="002F5EEE"/>
    <w:rsid w:val="002F5FC3"/>
    <w:rsid w:val="002F6CC7"/>
    <w:rsid w:val="002F6EF2"/>
    <w:rsid w:val="002F79E2"/>
    <w:rsid w:val="002F7D39"/>
    <w:rsid w:val="002F7E4F"/>
    <w:rsid w:val="002F7E8D"/>
    <w:rsid w:val="00300612"/>
    <w:rsid w:val="003022E5"/>
    <w:rsid w:val="00302461"/>
    <w:rsid w:val="00302899"/>
    <w:rsid w:val="00302A04"/>
    <w:rsid w:val="003033D9"/>
    <w:rsid w:val="00303F98"/>
    <w:rsid w:val="00304338"/>
    <w:rsid w:val="003044F5"/>
    <w:rsid w:val="003051C9"/>
    <w:rsid w:val="00305782"/>
    <w:rsid w:val="00305C1F"/>
    <w:rsid w:val="00305D1D"/>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14C3"/>
    <w:rsid w:val="003214D6"/>
    <w:rsid w:val="003219DD"/>
    <w:rsid w:val="00321CC1"/>
    <w:rsid w:val="0032244E"/>
    <w:rsid w:val="003226A5"/>
    <w:rsid w:val="00323373"/>
    <w:rsid w:val="003242E5"/>
    <w:rsid w:val="00324DD8"/>
    <w:rsid w:val="00324F38"/>
    <w:rsid w:val="003256E0"/>
    <w:rsid w:val="00325E6C"/>
    <w:rsid w:val="00327114"/>
    <w:rsid w:val="003278F8"/>
    <w:rsid w:val="00327B3E"/>
    <w:rsid w:val="00327D2C"/>
    <w:rsid w:val="00327EA3"/>
    <w:rsid w:val="00330181"/>
    <w:rsid w:val="003308E0"/>
    <w:rsid w:val="00332227"/>
    <w:rsid w:val="0033248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EFB"/>
    <w:rsid w:val="003364EB"/>
    <w:rsid w:val="003374CB"/>
    <w:rsid w:val="00337D7C"/>
    <w:rsid w:val="00340405"/>
    <w:rsid w:val="00340445"/>
    <w:rsid w:val="00342098"/>
    <w:rsid w:val="00342BAE"/>
    <w:rsid w:val="003431F0"/>
    <w:rsid w:val="00344388"/>
    <w:rsid w:val="00345387"/>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9F9"/>
    <w:rsid w:val="00372522"/>
    <w:rsid w:val="003728C9"/>
    <w:rsid w:val="00373353"/>
    <w:rsid w:val="00373923"/>
    <w:rsid w:val="003744B5"/>
    <w:rsid w:val="003745F2"/>
    <w:rsid w:val="00374BA5"/>
    <w:rsid w:val="003750DD"/>
    <w:rsid w:val="003756AA"/>
    <w:rsid w:val="0037593F"/>
    <w:rsid w:val="00376309"/>
    <w:rsid w:val="003773D2"/>
    <w:rsid w:val="00377942"/>
    <w:rsid w:val="00377B2A"/>
    <w:rsid w:val="00377D0B"/>
    <w:rsid w:val="003805AC"/>
    <w:rsid w:val="00380AE6"/>
    <w:rsid w:val="00381308"/>
    <w:rsid w:val="00381408"/>
    <w:rsid w:val="003814E4"/>
    <w:rsid w:val="00381578"/>
    <w:rsid w:val="003824ED"/>
    <w:rsid w:val="00382561"/>
    <w:rsid w:val="00382B9E"/>
    <w:rsid w:val="00382C17"/>
    <w:rsid w:val="0038318E"/>
    <w:rsid w:val="00383827"/>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6FDB"/>
    <w:rsid w:val="003B01FA"/>
    <w:rsid w:val="003B0A1B"/>
    <w:rsid w:val="003B1B85"/>
    <w:rsid w:val="003B23AD"/>
    <w:rsid w:val="003B246D"/>
    <w:rsid w:val="003B2926"/>
    <w:rsid w:val="003B2EFD"/>
    <w:rsid w:val="003B3713"/>
    <w:rsid w:val="003B3AA5"/>
    <w:rsid w:val="003B445F"/>
    <w:rsid w:val="003B495A"/>
    <w:rsid w:val="003B4982"/>
    <w:rsid w:val="003B4B46"/>
    <w:rsid w:val="003B5C4E"/>
    <w:rsid w:val="003B65AB"/>
    <w:rsid w:val="003B6CFD"/>
    <w:rsid w:val="003B7115"/>
    <w:rsid w:val="003B77CE"/>
    <w:rsid w:val="003B7B4E"/>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4E68"/>
    <w:rsid w:val="003C5286"/>
    <w:rsid w:val="003C5B59"/>
    <w:rsid w:val="003C63D8"/>
    <w:rsid w:val="003C6619"/>
    <w:rsid w:val="003D06D4"/>
    <w:rsid w:val="003D08DD"/>
    <w:rsid w:val="003D16D0"/>
    <w:rsid w:val="003D27FB"/>
    <w:rsid w:val="003D35B0"/>
    <w:rsid w:val="003D3FDB"/>
    <w:rsid w:val="003D482D"/>
    <w:rsid w:val="003D53DC"/>
    <w:rsid w:val="003D589A"/>
    <w:rsid w:val="003D5A2F"/>
    <w:rsid w:val="003D647B"/>
    <w:rsid w:val="003D6826"/>
    <w:rsid w:val="003D6E2F"/>
    <w:rsid w:val="003D7964"/>
    <w:rsid w:val="003D7BA8"/>
    <w:rsid w:val="003D7DF8"/>
    <w:rsid w:val="003E0E08"/>
    <w:rsid w:val="003E1C2F"/>
    <w:rsid w:val="003E1EDB"/>
    <w:rsid w:val="003E2286"/>
    <w:rsid w:val="003E27AC"/>
    <w:rsid w:val="003E2AFF"/>
    <w:rsid w:val="003E2D32"/>
    <w:rsid w:val="003E3074"/>
    <w:rsid w:val="003E3167"/>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BCD"/>
    <w:rsid w:val="003E7E77"/>
    <w:rsid w:val="003F0CC4"/>
    <w:rsid w:val="003F179E"/>
    <w:rsid w:val="003F1823"/>
    <w:rsid w:val="003F1DDF"/>
    <w:rsid w:val="003F1F28"/>
    <w:rsid w:val="003F253B"/>
    <w:rsid w:val="003F3ED0"/>
    <w:rsid w:val="003F447B"/>
    <w:rsid w:val="003F48D0"/>
    <w:rsid w:val="003F4F4B"/>
    <w:rsid w:val="003F50A1"/>
    <w:rsid w:val="003F5132"/>
    <w:rsid w:val="003F65B3"/>
    <w:rsid w:val="003F6B1B"/>
    <w:rsid w:val="003F6BA8"/>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F25"/>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24E8"/>
    <w:rsid w:val="00413625"/>
    <w:rsid w:val="00413661"/>
    <w:rsid w:val="00413BFD"/>
    <w:rsid w:val="004146C1"/>
    <w:rsid w:val="00414A4F"/>
    <w:rsid w:val="00415756"/>
    <w:rsid w:val="00415B9C"/>
    <w:rsid w:val="00415FC6"/>
    <w:rsid w:val="0041688D"/>
    <w:rsid w:val="004168DB"/>
    <w:rsid w:val="00416907"/>
    <w:rsid w:val="00416A9F"/>
    <w:rsid w:val="004170BB"/>
    <w:rsid w:val="00417D63"/>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51"/>
    <w:rsid w:val="004303FE"/>
    <w:rsid w:val="004304D3"/>
    <w:rsid w:val="00430640"/>
    <w:rsid w:val="00430E30"/>
    <w:rsid w:val="00432AF7"/>
    <w:rsid w:val="004331CB"/>
    <w:rsid w:val="004342A5"/>
    <w:rsid w:val="0043621F"/>
    <w:rsid w:val="00436AF4"/>
    <w:rsid w:val="00436D58"/>
    <w:rsid w:val="00437066"/>
    <w:rsid w:val="00437998"/>
    <w:rsid w:val="004379D3"/>
    <w:rsid w:val="004406D0"/>
    <w:rsid w:val="004407FB"/>
    <w:rsid w:val="00441233"/>
    <w:rsid w:val="0044149E"/>
    <w:rsid w:val="00441512"/>
    <w:rsid w:val="00441873"/>
    <w:rsid w:val="00441F5D"/>
    <w:rsid w:val="00442241"/>
    <w:rsid w:val="004424D0"/>
    <w:rsid w:val="00442D09"/>
    <w:rsid w:val="004434AB"/>
    <w:rsid w:val="00443DFB"/>
    <w:rsid w:val="0044427D"/>
    <w:rsid w:val="0044493B"/>
    <w:rsid w:val="00444C0A"/>
    <w:rsid w:val="00444CD2"/>
    <w:rsid w:val="0044510F"/>
    <w:rsid w:val="00445E9A"/>
    <w:rsid w:val="00446573"/>
    <w:rsid w:val="0044696A"/>
    <w:rsid w:val="004469FF"/>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2FD"/>
    <w:rsid w:val="0046392A"/>
    <w:rsid w:val="0046451D"/>
    <w:rsid w:val="00464A3F"/>
    <w:rsid w:val="00464A7E"/>
    <w:rsid w:val="004652F8"/>
    <w:rsid w:val="00465B3E"/>
    <w:rsid w:val="00465C0D"/>
    <w:rsid w:val="00465DED"/>
    <w:rsid w:val="004662D1"/>
    <w:rsid w:val="00466945"/>
    <w:rsid w:val="00466ED5"/>
    <w:rsid w:val="00467388"/>
    <w:rsid w:val="00470261"/>
    <w:rsid w:val="00470367"/>
    <w:rsid w:val="004705C5"/>
    <w:rsid w:val="00470934"/>
    <w:rsid w:val="00470AE5"/>
    <w:rsid w:val="0047124D"/>
    <w:rsid w:val="004712EC"/>
    <w:rsid w:val="004717B7"/>
    <w:rsid w:val="00471CC8"/>
    <w:rsid w:val="00471F5C"/>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561"/>
    <w:rsid w:val="0049059F"/>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E06"/>
    <w:rsid w:val="004A6E75"/>
    <w:rsid w:val="004A73C9"/>
    <w:rsid w:val="004A7475"/>
    <w:rsid w:val="004A7F95"/>
    <w:rsid w:val="004B261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5BE"/>
    <w:rsid w:val="004E0BF6"/>
    <w:rsid w:val="004E0D9C"/>
    <w:rsid w:val="004E10C4"/>
    <w:rsid w:val="004E1BC0"/>
    <w:rsid w:val="004E2860"/>
    <w:rsid w:val="004E290B"/>
    <w:rsid w:val="004E345A"/>
    <w:rsid w:val="004E3F06"/>
    <w:rsid w:val="004E4394"/>
    <w:rsid w:val="004E4C26"/>
    <w:rsid w:val="004E52D5"/>
    <w:rsid w:val="004E59C7"/>
    <w:rsid w:val="004E5C61"/>
    <w:rsid w:val="004E67CC"/>
    <w:rsid w:val="004E6BED"/>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0C08"/>
    <w:rsid w:val="00521376"/>
    <w:rsid w:val="0052173E"/>
    <w:rsid w:val="00521B62"/>
    <w:rsid w:val="00521FE3"/>
    <w:rsid w:val="00522FA1"/>
    <w:rsid w:val="00523995"/>
    <w:rsid w:val="00523B53"/>
    <w:rsid w:val="00523BBD"/>
    <w:rsid w:val="0052405C"/>
    <w:rsid w:val="005241B2"/>
    <w:rsid w:val="00524351"/>
    <w:rsid w:val="00524414"/>
    <w:rsid w:val="005244D3"/>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47D3F"/>
    <w:rsid w:val="00550163"/>
    <w:rsid w:val="00550FF4"/>
    <w:rsid w:val="00551A35"/>
    <w:rsid w:val="00552287"/>
    <w:rsid w:val="005531EF"/>
    <w:rsid w:val="0055408C"/>
    <w:rsid w:val="00555289"/>
    <w:rsid w:val="00555AEF"/>
    <w:rsid w:val="00556504"/>
    <w:rsid w:val="00556DFE"/>
    <w:rsid w:val="0055788E"/>
    <w:rsid w:val="00557BE8"/>
    <w:rsid w:val="00560452"/>
    <w:rsid w:val="0056097F"/>
    <w:rsid w:val="00560E39"/>
    <w:rsid w:val="005622D6"/>
    <w:rsid w:val="00562AD4"/>
    <w:rsid w:val="00563583"/>
    <w:rsid w:val="005635DB"/>
    <w:rsid w:val="00563722"/>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800A3"/>
    <w:rsid w:val="00580E5C"/>
    <w:rsid w:val="00581587"/>
    <w:rsid w:val="00581F5A"/>
    <w:rsid w:val="00582B82"/>
    <w:rsid w:val="00582EF6"/>
    <w:rsid w:val="00583464"/>
    <w:rsid w:val="00583A9B"/>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7E2F"/>
    <w:rsid w:val="005A02B7"/>
    <w:rsid w:val="005A07C9"/>
    <w:rsid w:val="005A10EF"/>
    <w:rsid w:val="005A12C1"/>
    <w:rsid w:val="005A12E3"/>
    <w:rsid w:val="005A1307"/>
    <w:rsid w:val="005A1548"/>
    <w:rsid w:val="005A1D55"/>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69E"/>
    <w:rsid w:val="005D6A20"/>
    <w:rsid w:val="005D75A8"/>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60015E"/>
    <w:rsid w:val="00600FF2"/>
    <w:rsid w:val="0060107B"/>
    <w:rsid w:val="00601744"/>
    <w:rsid w:val="00601EEB"/>
    <w:rsid w:val="0060324A"/>
    <w:rsid w:val="00603B00"/>
    <w:rsid w:val="00604156"/>
    <w:rsid w:val="006041F6"/>
    <w:rsid w:val="00604586"/>
    <w:rsid w:val="00604591"/>
    <w:rsid w:val="00604A3E"/>
    <w:rsid w:val="00604E98"/>
    <w:rsid w:val="00605518"/>
    <w:rsid w:val="00605593"/>
    <w:rsid w:val="0060751C"/>
    <w:rsid w:val="00607D49"/>
    <w:rsid w:val="00607E9C"/>
    <w:rsid w:val="00610586"/>
    <w:rsid w:val="00610A0E"/>
    <w:rsid w:val="00611ED2"/>
    <w:rsid w:val="00611EE1"/>
    <w:rsid w:val="00613239"/>
    <w:rsid w:val="00614D9F"/>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9E5"/>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237"/>
    <w:rsid w:val="00640F67"/>
    <w:rsid w:val="0064124F"/>
    <w:rsid w:val="00641AB6"/>
    <w:rsid w:val="00642173"/>
    <w:rsid w:val="00642997"/>
    <w:rsid w:val="00642BFD"/>
    <w:rsid w:val="006436D0"/>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18"/>
    <w:rsid w:val="00670342"/>
    <w:rsid w:val="00670C82"/>
    <w:rsid w:val="00670D33"/>
    <w:rsid w:val="00671921"/>
    <w:rsid w:val="00671AFA"/>
    <w:rsid w:val="006722F6"/>
    <w:rsid w:val="006725F0"/>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E18"/>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76D"/>
    <w:rsid w:val="006D7DAF"/>
    <w:rsid w:val="006D7E04"/>
    <w:rsid w:val="006E0126"/>
    <w:rsid w:val="006E0848"/>
    <w:rsid w:val="006E11AC"/>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BB8"/>
    <w:rsid w:val="0070066B"/>
    <w:rsid w:val="00701022"/>
    <w:rsid w:val="0070184D"/>
    <w:rsid w:val="00701ADD"/>
    <w:rsid w:val="00701DDF"/>
    <w:rsid w:val="00702247"/>
    <w:rsid w:val="007033F1"/>
    <w:rsid w:val="00704CBD"/>
    <w:rsid w:val="00705148"/>
    <w:rsid w:val="0070597A"/>
    <w:rsid w:val="007059E9"/>
    <w:rsid w:val="00705DC2"/>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56DE"/>
    <w:rsid w:val="00735C72"/>
    <w:rsid w:val="007367CA"/>
    <w:rsid w:val="00736C6D"/>
    <w:rsid w:val="007377B5"/>
    <w:rsid w:val="00737C0A"/>
    <w:rsid w:val="00740187"/>
    <w:rsid w:val="00741069"/>
    <w:rsid w:val="0074160D"/>
    <w:rsid w:val="00741C58"/>
    <w:rsid w:val="00741C5E"/>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A5C"/>
    <w:rsid w:val="00755E79"/>
    <w:rsid w:val="007566DE"/>
    <w:rsid w:val="00756F86"/>
    <w:rsid w:val="0075777A"/>
    <w:rsid w:val="0076013E"/>
    <w:rsid w:val="0076131E"/>
    <w:rsid w:val="007645ED"/>
    <w:rsid w:val="00765002"/>
    <w:rsid w:val="0076501C"/>
    <w:rsid w:val="00766293"/>
    <w:rsid w:val="007675F7"/>
    <w:rsid w:val="0077068F"/>
    <w:rsid w:val="0077091F"/>
    <w:rsid w:val="00771266"/>
    <w:rsid w:val="00772036"/>
    <w:rsid w:val="0077203D"/>
    <w:rsid w:val="00772114"/>
    <w:rsid w:val="00772150"/>
    <w:rsid w:val="007721E3"/>
    <w:rsid w:val="007744F5"/>
    <w:rsid w:val="00775850"/>
    <w:rsid w:val="00776534"/>
    <w:rsid w:val="007768AE"/>
    <w:rsid w:val="00776F7B"/>
    <w:rsid w:val="00777322"/>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543C"/>
    <w:rsid w:val="00795707"/>
    <w:rsid w:val="007958A2"/>
    <w:rsid w:val="00795A32"/>
    <w:rsid w:val="00795C4E"/>
    <w:rsid w:val="007970DC"/>
    <w:rsid w:val="00797438"/>
    <w:rsid w:val="00797A25"/>
    <w:rsid w:val="00797EDC"/>
    <w:rsid w:val="007A03B1"/>
    <w:rsid w:val="007A0520"/>
    <w:rsid w:val="007A0605"/>
    <w:rsid w:val="007A0E19"/>
    <w:rsid w:val="007A0E2F"/>
    <w:rsid w:val="007A10E6"/>
    <w:rsid w:val="007A1136"/>
    <w:rsid w:val="007A241F"/>
    <w:rsid w:val="007A26FB"/>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B1A47"/>
    <w:rsid w:val="007B1DED"/>
    <w:rsid w:val="007B2741"/>
    <w:rsid w:val="007B3EEC"/>
    <w:rsid w:val="007B3F83"/>
    <w:rsid w:val="007B3FFF"/>
    <w:rsid w:val="007B47BA"/>
    <w:rsid w:val="007B4B17"/>
    <w:rsid w:val="007B62F5"/>
    <w:rsid w:val="007B6B45"/>
    <w:rsid w:val="007B7A1F"/>
    <w:rsid w:val="007B7ACF"/>
    <w:rsid w:val="007C07D2"/>
    <w:rsid w:val="007C0C41"/>
    <w:rsid w:val="007C0E51"/>
    <w:rsid w:val="007C0F7B"/>
    <w:rsid w:val="007C12FC"/>
    <w:rsid w:val="007C1A56"/>
    <w:rsid w:val="007C1BD2"/>
    <w:rsid w:val="007C22A2"/>
    <w:rsid w:val="007C2322"/>
    <w:rsid w:val="007C2370"/>
    <w:rsid w:val="007C39B0"/>
    <w:rsid w:val="007C44C4"/>
    <w:rsid w:val="007C4B16"/>
    <w:rsid w:val="007C573D"/>
    <w:rsid w:val="007C5EB7"/>
    <w:rsid w:val="007D02AD"/>
    <w:rsid w:val="007D0368"/>
    <w:rsid w:val="007D04E6"/>
    <w:rsid w:val="007D06EE"/>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A9F"/>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10A80"/>
    <w:rsid w:val="00811009"/>
    <w:rsid w:val="00812CAB"/>
    <w:rsid w:val="00812D0A"/>
    <w:rsid w:val="00813405"/>
    <w:rsid w:val="0081357E"/>
    <w:rsid w:val="00813C9D"/>
    <w:rsid w:val="00814F99"/>
    <w:rsid w:val="00815C51"/>
    <w:rsid w:val="00816BEF"/>
    <w:rsid w:val="0081722B"/>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54A4"/>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F99"/>
    <w:rsid w:val="0084293B"/>
    <w:rsid w:val="00842ACC"/>
    <w:rsid w:val="00842BD7"/>
    <w:rsid w:val="008430B9"/>
    <w:rsid w:val="00843A6E"/>
    <w:rsid w:val="008443F1"/>
    <w:rsid w:val="00844AC8"/>
    <w:rsid w:val="0084510F"/>
    <w:rsid w:val="0084544D"/>
    <w:rsid w:val="008454E1"/>
    <w:rsid w:val="00845E68"/>
    <w:rsid w:val="008460C4"/>
    <w:rsid w:val="008469B2"/>
    <w:rsid w:val="00847032"/>
    <w:rsid w:val="008472DB"/>
    <w:rsid w:val="008476CA"/>
    <w:rsid w:val="0084776B"/>
    <w:rsid w:val="00850E57"/>
    <w:rsid w:val="0085101E"/>
    <w:rsid w:val="00852470"/>
    <w:rsid w:val="008524EA"/>
    <w:rsid w:val="00852846"/>
    <w:rsid w:val="008538E8"/>
    <w:rsid w:val="00854CBF"/>
    <w:rsid w:val="00855CB8"/>
    <w:rsid w:val="00856618"/>
    <w:rsid w:val="008566CA"/>
    <w:rsid w:val="008568C5"/>
    <w:rsid w:val="0085699B"/>
    <w:rsid w:val="00856B2E"/>
    <w:rsid w:val="008576E8"/>
    <w:rsid w:val="00862342"/>
    <w:rsid w:val="00862708"/>
    <w:rsid w:val="00862D18"/>
    <w:rsid w:val="008632E4"/>
    <w:rsid w:val="008638FB"/>
    <w:rsid w:val="00864BA7"/>
    <w:rsid w:val="00864FA0"/>
    <w:rsid w:val="00864FD5"/>
    <w:rsid w:val="00867216"/>
    <w:rsid w:val="0086743B"/>
    <w:rsid w:val="0087014B"/>
    <w:rsid w:val="00870347"/>
    <w:rsid w:val="0087052B"/>
    <w:rsid w:val="008708C1"/>
    <w:rsid w:val="00870CEF"/>
    <w:rsid w:val="0087154B"/>
    <w:rsid w:val="00871579"/>
    <w:rsid w:val="00871B86"/>
    <w:rsid w:val="00872962"/>
    <w:rsid w:val="008729E8"/>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D1B"/>
    <w:rsid w:val="00876093"/>
    <w:rsid w:val="008774B2"/>
    <w:rsid w:val="0088119F"/>
    <w:rsid w:val="008815C0"/>
    <w:rsid w:val="0088250C"/>
    <w:rsid w:val="008832BB"/>
    <w:rsid w:val="00883477"/>
    <w:rsid w:val="00884182"/>
    <w:rsid w:val="008844CC"/>
    <w:rsid w:val="00884DE8"/>
    <w:rsid w:val="0088512A"/>
    <w:rsid w:val="00885B9F"/>
    <w:rsid w:val="00885F38"/>
    <w:rsid w:val="008864C3"/>
    <w:rsid w:val="00886B83"/>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D0A"/>
    <w:rsid w:val="0089751D"/>
    <w:rsid w:val="00897A46"/>
    <w:rsid w:val="00897F8F"/>
    <w:rsid w:val="008A0126"/>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71AE"/>
    <w:rsid w:val="008B761D"/>
    <w:rsid w:val="008B7D5A"/>
    <w:rsid w:val="008C0190"/>
    <w:rsid w:val="008C01FF"/>
    <w:rsid w:val="008C0A9D"/>
    <w:rsid w:val="008C17E1"/>
    <w:rsid w:val="008C2E17"/>
    <w:rsid w:val="008C32C7"/>
    <w:rsid w:val="008C455A"/>
    <w:rsid w:val="008C4A4A"/>
    <w:rsid w:val="008C4CA8"/>
    <w:rsid w:val="008C4EDA"/>
    <w:rsid w:val="008C5305"/>
    <w:rsid w:val="008C5566"/>
    <w:rsid w:val="008C562A"/>
    <w:rsid w:val="008C5863"/>
    <w:rsid w:val="008C5A85"/>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900473"/>
    <w:rsid w:val="009005B3"/>
    <w:rsid w:val="00900ED9"/>
    <w:rsid w:val="009013F6"/>
    <w:rsid w:val="00901880"/>
    <w:rsid w:val="009018CE"/>
    <w:rsid w:val="00901BEE"/>
    <w:rsid w:val="00901D16"/>
    <w:rsid w:val="00901EB2"/>
    <w:rsid w:val="00902AA5"/>
    <w:rsid w:val="009044CE"/>
    <w:rsid w:val="00904F14"/>
    <w:rsid w:val="0090562E"/>
    <w:rsid w:val="00905A66"/>
    <w:rsid w:val="00905DB4"/>
    <w:rsid w:val="00906446"/>
    <w:rsid w:val="00906459"/>
    <w:rsid w:val="00906C94"/>
    <w:rsid w:val="00911100"/>
    <w:rsid w:val="009130F8"/>
    <w:rsid w:val="00913494"/>
    <w:rsid w:val="009134BC"/>
    <w:rsid w:val="00913699"/>
    <w:rsid w:val="00913C46"/>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9BA"/>
    <w:rsid w:val="00921941"/>
    <w:rsid w:val="0092251C"/>
    <w:rsid w:val="009226C5"/>
    <w:rsid w:val="009229C9"/>
    <w:rsid w:val="0092357A"/>
    <w:rsid w:val="0092402B"/>
    <w:rsid w:val="00924588"/>
    <w:rsid w:val="00924A9F"/>
    <w:rsid w:val="00925042"/>
    <w:rsid w:val="009251E0"/>
    <w:rsid w:val="00925E8E"/>
    <w:rsid w:val="009269BD"/>
    <w:rsid w:val="00926AA3"/>
    <w:rsid w:val="009303D6"/>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47D78"/>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2177"/>
    <w:rsid w:val="00973222"/>
    <w:rsid w:val="00973DF4"/>
    <w:rsid w:val="00974624"/>
    <w:rsid w:val="00975087"/>
    <w:rsid w:val="00975C59"/>
    <w:rsid w:val="00975DEE"/>
    <w:rsid w:val="00976215"/>
    <w:rsid w:val="00976309"/>
    <w:rsid w:val="00976487"/>
    <w:rsid w:val="0097700C"/>
    <w:rsid w:val="009773D6"/>
    <w:rsid w:val="00977A8A"/>
    <w:rsid w:val="00977C0C"/>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90"/>
    <w:rsid w:val="009872EB"/>
    <w:rsid w:val="009876EE"/>
    <w:rsid w:val="00987AA2"/>
    <w:rsid w:val="00987B8C"/>
    <w:rsid w:val="00987CEE"/>
    <w:rsid w:val="00990C19"/>
    <w:rsid w:val="00991530"/>
    <w:rsid w:val="009916DA"/>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6DE"/>
    <w:rsid w:val="009C1AFF"/>
    <w:rsid w:val="009C218C"/>
    <w:rsid w:val="009C21E3"/>
    <w:rsid w:val="009C222F"/>
    <w:rsid w:val="009C25F1"/>
    <w:rsid w:val="009C2C60"/>
    <w:rsid w:val="009C3B12"/>
    <w:rsid w:val="009C3EC8"/>
    <w:rsid w:val="009C4186"/>
    <w:rsid w:val="009C47F5"/>
    <w:rsid w:val="009C59C1"/>
    <w:rsid w:val="009C6134"/>
    <w:rsid w:val="009C7301"/>
    <w:rsid w:val="009C749C"/>
    <w:rsid w:val="009C788F"/>
    <w:rsid w:val="009C7ACB"/>
    <w:rsid w:val="009C7EF2"/>
    <w:rsid w:val="009D0643"/>
    <w:rsid w:val="009D135A"/>
    <w:rsid w:val="009D16E4"/>
    <w:rsid w:val="009D1A50"/>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D5A"/>
    <w:rsid w:val="009F1DEF"/>
    <w:rsid w:val="009F2418"/>
    <w:rsid w:val="009F2588"/>
    <w:rsid w:val="009F36C5"/>
    <w:rsid w:val="009F3CE4"/>
    <w:rsid w:val="009F3D5F"/>
    <w:rsid w:val="009F51A2"/>
    <w:rsid w:val="009F5600"/>
    <w:rsid w:val="009F5C1C"/>
    <w:rsid w:val="009F5F4C"/>
    <w:rsid w:val="009F6D94"/>
    <w:rsid w:val="009F7480"/>
    <w:rsid w:val="009F7689"/>
    <w:rsid w:val="00A00170"/>
    <w:rsid w:val="00A00BB2"/>
    <w:rsid w:val="00A013B0"/>
    <w:rsid w:val="00A017CD"/>
    <w:rsid w:val="00A01E51"/>
    <w:rsid w:val="00A04494"/>
    <w:rsid w:val="00A04EC8"/>
    <w:rsid w:val="00A0546E"/>
    <w:rsid w:val="00A0551C"/>
    <w:rsid w:val="00A05BB8"/>
    <w:rsid w:val="00A06295"/>
    <w:rsid w:val="00A06427"/>
    <w:rsid w:val="00A07156"/>
    <w:rsid w:val="00A076BA"/>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4F9"/>
    <w:rsid w:val="00A15D6B"/>
    <w:rsid w:val="00A1666B"/>
    <w:rsid w:val="00A16DD2"/>
    <w:rsid w:val="00A16FBE"/>
    <w:rsid w:val="00A170A7"/>
    <w:rsid w:val="00A17BA4"/>
    <w:rsid w:val="00A207DC"/>
    <w:rsid w:val="00A20CEB"/>
    <w:rsid w:val="00A21118"/>
    <w:rsid w:val="00A22977"/>
    <w:rsid w:val="00A229E4"/>
    <w:rsid w:val="00A232E0"/>
    <w:rsid w:val="00A23A82"/>
    <w:rsid w:val="00A241F9"/>
    <w:rsid w:val="00A24437"/>
    <w:rsid w:val="00A252B6"/>
    <w:rsid w:val="00A25FFF"/>
    <w:rsid w:val="00A2607B"/>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B6F"/>
    <w:rsid w:val="00A4787F"/>
    <w:rsid w:val="00A47C6D"/>
    <w:rsid w:val="00A5091A"/>
    <w:rsid w:val="00A50E22"/>
    <w:rsid w:val="00A5145B"/>
    <w:rsid w:val="00A51586"/>
    <w:rsid w:val="00A52936"/>
    <w:rsid w:val="00A52EE9"/>
    <w:rsid w:val="00A53746"/>
    <w:rsid w:val="00A54141"/>
    <w:rsid w:val="00A541FD"/>
    <w:rsid w:val="00A54589"/>
    <w:rsid w:val="00A54811"/>
    <w:rsid w:val="00A54BD8"/>
    <w:rsid w:val="00A54CB9"/>
    <w:rsid w:val="00A551E5"/>
    <w:rsid w:val="00A55987"/>
    <w:rsid w:val="00A560B3"/>
    <w:rsid w:val="00A56340"/>
    <w:rsid w:val="00A565AC"/>
    <w:rsid w:val="00A57688"/>
    <w:rsid w:val="00A57A69"/>
    <w:rsid w:val="00A57F82"/>
    <w:rsid w:val="00A60351"/>
    <w:rsid w:val="00A607BD"/>
    <w:rsid w:val="00A608B7"/>
    <w:rsid w:val="00A60FE1"/>
    <w:rsid w:val="00A61836"/>
    <w:rsid w:val="00A61853"/>
    <w:rsid w:val="00A618C6"/>
    <w:rsid w:val="00A622E3"/>
    <w:rsid w:val="00A62436"/>
    <w:rsid w:val="00A62A4D"/>
    <w:rsid w:val="00A62CC5"/>
    <w:rsid w:val="00A6317B"/>
    <w:rsid w:val="00A63184"/>
    <w:rsid w:val="00A639B1"/>
    <w:rsid w:val="00A63A95"/>
    <w:rsid w:val="00A63DF1"/>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122B"/>
    <w:rsid w:val="00A81726"/>
    <w:rsid w:val="00A81A20"/>
    <w:rsid w:val="00A81B8D"/>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3EDF"/>
    <w:rsid w:val="00AA4239"/>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218F"/>
    <w:rsid w:val="00AF262C"/>
    <w:rsid w:val="00AF381C"/>
    <w:rsid w:val="00AF415A"/>
    <w:rsid w:val="00AF4288"/>
    <w:rsid w:val="00AF44F2"/>
    <w:rsid w:val="00AF4950"/>
    <w:rsid w:val="00AF53AB"/>
    <w:rsid w:val="00AF53BA"/>
    <w:rsid w:val="00AF69B4"/>
    <w:rsid w:val="00AF717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CD"/>
    <w:rsid w:val="00B0686C"/>
    <w:rsid w:val="00B06E97"/>
    <w:rsid w:val="00B077F2"/>
    <w:rsid w:val="00B102AD"/>
    <w:rsid w:val="00B10681"/>
    <w:rsid w:val="00B10B50"/>
    <w:rsid w:val="00B116D4"/>
    <w:rsid w:val="00B1238A"/>
    <w:rsid w:val="00B134E7"/>
    <w:rsid w:val="00B13A79"/>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DC8"/>
    <w:rsid w:val="00B25335"/>
    <w:rsid w:val="00B2556A"/>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1014"/>
    <w:rsid w:val="00B41534"/>
    <w:rsid w:val="00B4154B"/>
    <w:rsid w:val="00B41784"/>
    <w:rsid w:val="00B42E68"/>
    <w:rsid w:val="00B43910"/>
    <w:rsid w:val="00B4420E"/>
    <w:rsid w:val="00B44DFC"/>
    <w:rsid w:val="00B45669"/>
    <w:rsid w:val="00B46554"/>
    <w:rsid w:val="00B466F0"/>
    <w:rsid w:val="00B467BB"/>
    <w:rsid w:val="00B47E3B"/>
    <w:rsid w:val="00B50892"/>
    <w:rsid w:val="00B511ED"/>
    <w:rsid w:val="00B51602"/>
    <w:rsid w:val="00B51F21"/>
    <w:rsid w:val="00B52540"/>
    <w:rsid w:val="00B5264A"/>
    <w:rsid w:val="00B53C34"/>
    <w:rsid w:val="00B53F0D"/>
    <w:rsid w:val="00B5455A"/>
    <w:rsid w:val="00B5657A"/>
    <w:rsid w:val="00B56B84"/>
    <w:rsid w:val="00B57961"/>
    <w:rsid w:val="00B57C56"/>
    <w:rsid w:val="00B60BE1"/>
    <w:rsid w:val="00B61614"/>
    <w:rsid w:val="00B61672"/>
    <w:rsid w:val="00B61B8F"/>
    <w:rsid w:val="00B61EEB"/>
    <w:rsid w:val="00B62488"/>
    <w:rsid w:val="00B628A4"/>
    <w:rsid w:val="00B62D2F"/>
    <w:rsid w:val="00B6329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8FD"/>
    <w:rsid w:val="00B72FA4"/>
    <w:rsid w:val="00B73290"/>
    <w:rsid w:val="00B7374F"/>
    <w:rsid w:val="00B74500"/>
    <w:rsid w:val="00B74AFB"/>
    <w:rsid w:val="00B7547E"/>
    <w:rsid w:val="00B754EA"/>
    <w:rsid w:val="00B75A04"/>
    <w:rsid w:val="00B7605A"/>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80A"/>
    <w:rsid w:val="00B83638"/>
    <w:rsid w:val="00B839BC"/>
    <w:rsid w:val="00B84738"/>
    <w:rsid w:val="00B84B83"/>
    <w:rsid w:val="00B8517C"/>
    <w:rsid w:val="00B853F9"/>
    <w:rsid w:val="00B860D7"/>
    <w:rsid w:val="00B86158"/>
    <w:rsid w:val="00B868DC"/>
    <w:rsid w:val="00B92342"/>
    <w:rsid w:val="00B92412"/>
    <w:rsid w:val="00B92971"/>
    <w:rsid w:val="00B92D1A"/>
    <w:rsid w:val="00B93445"/>
    <w:rsid w:val="00B93720"/>
    <w:rsid w:val="00B938AB"/>
    <w:rsid w:val="00B939A1"/>
    <w:rsid w:val="00B93B87"/>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BA7"/>
    <w:rsid w:val="00BB0CA1"/>
    <w:rsid w:val="00BB133D"/>
    <w:rsid w:val="00BB1924"/>
    <w:rsid w:val="00BB2616"/>
    <w:rsid w:val="00BB26EB"/>
    <w:rsid w:val="00BB2C15"/>
    <w:rsid w:val="00BB37AA"/>
    <w:rsid w:val="00BB3C8A"/>
    <w:rsid w:val="00BB4049"/>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E2"/>
    <w:rsid w:val="00BC3E3B"/>
    <w:rsid w:val="00BC52DE"/>
    <w:rsid w:val="00BC69C6"/>
    <w:rsid w:val="00BC6BFD"/>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ACB"/>
    <w:rsid w:val="00BE3013"/>
    <w:rsid w:val="00BE367D"/>
    <w:rsid w:val="00BE3CB6"/>
    <w:rsid w:val="00BE4035"/>
    <w:rsid w:val="00BE4239"/>
    <w:rsid w:val="00BE4A58"/>
    <w:rsid w:val="00BE4B70"/>
    <w:rsid w:val="00BE4C67"/>
    <w:rsid w:val="00BE5120"/>
    <w:rsid w:val="00BE5756"/>
    <w:rsid w:val="00BE576D"/>
    <w:rsid w:val="00BE59E5"/>
    <w:rsid w:val="00BE64BF"/>
    <w:rsid w:val="00BE654A"/>
    <w:rsid w:val="00BE6653"/>
    <w:rsid w:val="00BE6B77"/>
    <w:rsid w:val="00BE7783"/>
    <w:rsid w:val="00BE7B46"/>
    <w:rsid w:val="00BF02D4"/>
    <w:rsid w:val="00BF0724"/>
    <w:rsid w:val="00BF15B9"/>
    <w:rsid w:val="00BF1896"/>
    <w:rsid w:val="00BF324E"/>
    <w:rsid w:val="00BF329F"/>
    <w:rsid w:val="00BF3D79"/>
    <w:rsid w:val="00BF3DDC"/>
    <w:rsid w:val="00BF4038"/>
    <w:rsid w:val="00BF4674"/>
    <w:rsid w:val="00BF47B7"/>
    <w:rsid w:val="00BF5020"/>
    <w:rsid w:val="00BF55BA"/>
    <w:rsid w:val="00BF58F2"/>
    <w:rsid w:val="00BF590D"/>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234"/>
    <w:rsid w:val="00C14C9F"/>
    <w:rsid w:val="00C155CC"/>
    <w:rsid w:val="00C15941"/>
    <w:rsid w:val="00C15A4A"/>
    <w:rsid w:val="00C160D1"/>
    <w:rsid w:val="00C168BD"/>
    <w:rsid w:val="00C16E20"/>
    <w:rsid w:val="00C16F02"/>
    <w:rsid w:val="00C170CD"/>
    <w:rsid w:val="00C2047B"/>
    <w:rsid w:val="00C20A4F"/>
    <w:rsid w:val="00C215BB"/>
    <w:rsid w:val="00C216C9"/>
    <w:rsid w:val="00C21801"/>
    <w:rsid w:val="00C2304D"/>
    <w:rsid w:val="00C236EB"/>
    <w:rsid w:val="00C23BE9"/>
    <w:rsid w:val="00C24016"/>
    <w:rsid w:val="00C24904"/>
    <w:rsid w:val="00C2541E"/>
    <w:rsid w:val="00C25F86"/>
    <w:rsid w:val="00C2649C"/>
    <w:rsid w:val="00C26623"/>
    <w:rsid w:val="00C26685"/>
    <w:rsid w:val="00C268C0"/>
    <w:rsid w:val="00C26D74"/>
    <w:rsid w:val="00C2701E"/>
    <w:rsid w:val="00C2748B"/>
    <w:rsid w:val="00C27850"/>
    <w:rsid w:val="00C30824"/>
    <w:rsid w:val="00C30AA8"/>
    <w:rsid w:val="00C30F87"/>
    <w:rsid w:val="00C31BF8"/>
    <w:rsid w:val="00C3273C"/>
    <w:rsid w:val="00C3307F"/>
    <w:rsid w:val="00C33F77"/>
    <w:rsid w:val="00C348FF"/>
    <w:rsid w:val="00C34CC3"/>
    <w:rsid w:val="00C34F30"/>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857"/>
    <w:rsid w:val="00C60B64"/>
    <w:rsid w:val="00C60D23"/>
    <w:rsid w:val="00C615B8"/>
    <w:rsid w:val="00C61AFD"/>
    <w:rsid w:val="00C62D67"/>
    <w:rsid w:val="00C633BA"/>
    <w:rsid w:val="00C6356B"/>
    <w:rsid w:val="00C652E2"/>
    <w:rsid w:val="00C653FB"/>
    <w:rsid w:val="00C65CBF"/>
    <w:rsid w:val="00C66375"/>
    <w:rsid w:val="00C667D0"/>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A01"/>
    <w:rsid w:val="00C75BCA"/>
    <w:rsid w:val="00C75C66"/>
    <w:rsid w:val="00C75DB6"/>
    <w:rsid w:val="00C76E04"/>
    <w:rsid w:val="00C76FB0"/>
    <w:rsid w:val="00C81278"/>
    <w:rsid w:val="00C81A2C"/>
    <w:rsid w:val="00C81E27"/>
    <w:rsid w:val="00C82647"/>
    <w:rsid w:val="00C8285E"/>
    <w:rsid w:val="00C82F2D"/>
    <w:rsid w:val="00C83260"/>
    <w:rsid w:val="00C836F0"/>
    <w:rsid w:val="00C8398B"/>
    <w:rsid w:val="00C84318"/>
    <w:rsid w:val="00C856BE"/>
    <w:rsid w:val="00C85F2C"/>
    <w:rsid w:val="00C8734C"/>
    <w:rsid w:val="00C87388"/>
    <w:rsid w:val="00C87A9E"/>
    <w:rsid w:val="00C91633"/>
    <w:rsid w:val="00C9382C"/>
    <w:rsid w:val="00C94C71"/>
    <w:rsid w:val="00C94F15"/>
    <w:rsid w:val="00C954BD"/>
    <w:rsid w:val="00C95615"/>
    <w:rsid w:val="00C97517"/>
    <w:rsid w:val="00C97CC0"/>
    <w:rsid w:val="00C97D75"/>
    <w:rsid w:val="00CA0261"/>
    <w:rsid w:val="00CA04BA"/>
    <w:rsid w:val="00CA136D"/>
    <w:rsid w:val="00CA147B"/>
    <w:rsid w:val="00CA1DF5"/>
    <w:rsid w:val="00CA2400"/>
    <w:rsid w:val="00CA24A1"/>
    <w:rsid w:val="00CA2D7A"/>
    <w:rsid w:val="00CA41B5"/>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28B2"/>
    <w:rsid w:val="00CD2DD0"/>
    <w:rsid w:val="00CD33EE"/>
    <w:rsid w:val="00CD3776"/>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3294"/>
    <w:rsid w:val="00D13A91"/>
    <w:rsid w:val="00D13CB3"/>
    <w:rsid w:val="00D14D12"/>
    <w:rsid w:val="00D171C8"/>
    <w:rsid w:val="00D20137"/>
    <w:rsid w:val="00D208E6"/>
    <w:rsid w:val="00D2190E"/>
    <w:rsid w:val="00D21A55"/>
    <w:rsid w:val="00D22651"/>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2A1"/>
    <w:rsid w:val="00D40D79"/>
    <w:rsid w:val="00D4117C"/>
    <w:rsid w:val="00D41258"/>
    <w:rsid w:val="00D420F0"/>
    <w:rsid w:val="00D43430"/>
    <w:rsid w:val="00D439C3"/>
    <w:rsid w:val="00D449C6"/>
    <w:rsid w:val="00D44A3B"/>
    <w:rsid w:val="00D451A0"/>
    <w:rsid w:val="00D451C2"/>
    <w:rsid w:val="00D45385"/>
    <w:rsid w:val="00D45C34"/>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6305"/>
    <w:rsid w:val="00D566F1"/>
    <w:rsid w:val="00D57388"/>
    <w:rsid w:val="00D61A0D"/>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41DB"/>
    <w:rsid w:val="00D742A0"/>
    <w:rsid w:val="00D74E88"/>
    <w:rsid w:val="00D75216"/>
    <w:rsid w:val="00D756A7"/>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26B3"/>
    <w:rsid w:val="00DA2FCF"/>
    <w:rsid w:val="00DA3113"/>
    <w:rsid w:val="00DA3199"/>
    <w:rsid w:val="00DA38EC"/>
    <w:rsid w:val="00DA3AAC"/>
    <w:rsid w:val="00DA3F40"/>
    <w:rsid w:val="00DA435A"/>
    <w:rsid w:val="00DA43EB"/>
    <w:rsid w:val="00DA465F"/>
    <w:rsid w:val="00DA4823"/>
    <w:rsid w:val="00DA4E2E"/>
    <w:rsid w:val="00DA518C"/>
    <w:rsid w:val="00DA5B16"/>
    <w:rsid w:val="00DA654C"/>
    <w:rsid w:val="00DA77DE"/>
    <w:rsid w:val="00DA7C18"/>
    <w:rsid w:val="00DB0A0F"/>
    <w:rsid w:val="00DB2AEF"/>
    <w:rsid w:val="00DB2B51"/>
    <w:rsid w:val="00DB341C"/>
    <w:rsid w:val="00DB4525"/>
    <w:rsid w:val="00DB47A5"/>
    <w:rsid w:val="00DB4D17"/>
    <w:rsid w:val="00DB55E1"/>
    <w:rsid w:val="00DB5EDA"/>
    <w:rsid w:val="00DB7CED"/>
    <w:rsid w:val="00DC09FC"/>
    <w:rsid w:val="00DC102C"/>
    <w:rsid w:val="00DC15B7"/>
    <w:rsid w:val="00DC1EC8"/>
    <w:rsid w:val="00DC2E18"/>
    <w:rsid w:val="00DC2FA0"/>
    <w:rsid w:val="00DC30FE"/>
    <w:rsid w:val="00DC3512"/>
    <w:rsid w:val="00DC385E"/>
    <w:rsid w:val="00DC3C05"/>
    <w:rsid w:val="00DC3EC8"/>
    <w:rsid w:val="00DC4068"/>
    <w:rsid w:val="00DC4145"/>
    <w:rsid w:val="00DC493B"/>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C14"/>
    <w:rsid w:val="00DD5C3A"/>
    <w:rsid w:val="00DD64C8"/>
    <w:rsid w:val="00DD674D"/>
    <w:rsid w:val="00DD701C"/>
    <w:rsid w:val="00DD7DA4"/>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C8"/>
    <w:rsid w:val="00DE6805"/>
    <w:rsid w:val="00DE7807"/>
    <w:rsid w:val="00DE7C25"/>
    <w:rsid w:val="00DF0D0A"/>
    <w:rsid w:val="00DF1211"/>
    <w:rsid w:val="00DF1385"/>
    <w:rsid w:val="00DF1FB9"/>
    <w:rsid w:val="00DF2469"/>
    <w:rsid w:val="00DF2EB3"/>
    <w:rsid w:val="00DF316E"/>
    <w:rsid w:val="00DF3626"/>
    <w:rsid w:val="00DF3FC2"/>
    <w:rsid w:val="00DF58E5"/>
    <w:rsid w:val="00DF7634"/>
    <w:rsid w:val="00DF79E1"/>
    <w:rsid w:val="00E000D0"/>
    <w:rsid w:val="00E00F2E"/>
    <w:rsid w:val="00E01525"/>
    <w:rsid w:val="00E0160E"/>
    <w:rsid w:val="00E01727"/>
    <w:rsid w:val="00E0186E"/>
    <w:rsid w:val="00E01D83"/>
    <w:rsid w:val="00E01FE1"/>
    <w:rsid w:val="00E024B2"/>
    <w:rsid w:val="00E025CC"/>
    <w:rsid w:val="00E02FCC"/>
    <w:rsid w:val="00E03063"/>
    <w:rsid w:val="00E036B3"/>
    <w:rsid w:val="00E03797"/>
    <w:rsid w:val="00E057EA"/>
    <w:rsid w:val="00E05BBB"/>
    <w:rsid w:val="00E064C9"/>
    <w:rsid w:val="00E06FAA"/>
    <w:rsid w:val="00E07AA2"/>
    <w:rsid w:val="00E1015B"/>
    <w:rsid w:val="00E106AE"/>
    <w:rsid w:val="00E10723"/>
    <w:rsid w:val="00E10E5A"/>
    <w:rsid w:val="00E11A5C"/>
    <w:rsid w:val="00E1223A"/>
    <w:rsid w:val="00E122A9"/>
    <w:rsid w:val="00E12ABE"/>
    <w:rsid w:val="00E1415F"/>
    <w:rsid w:val="00E15683"/>
    <w:rsid w:val="00E1603D"/>
    <w:rsid w:val="00E171AC"/>
    <w:rsid w:val="00E177C6"/>
    <w:rsid w:val="00E1784D"/>
    <w:rsid w:val="00E20A95"/>
    <w:rsid w:val="00E20E02"/>
    <w:rsid w:val="00E21806"/>
    <w:rsid w:val="00E21BD1"/>
    <w:rsid w:val="00E2282E"/>
    <w:rsid w:val="00E2294D"/>
    <w:rsid w:val="00E2297A"/>
    <w:rsid w:val="00E229C1"/>
    <w:rsid w:val="00E22C09"/>
    <w:rsid w:val="00E2339C"/>
    <w:rsid w:val="00E238C8"/>
    <w:rsid w:val="00E239E9"/>
    <w:rsid w:val="00E23FAE"/>
    <w:rsid w:val="00E25C75"/>
    <w:rsid w:val="00E26416"/>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E14"/>
    <w:rsid w:val="00E408E9"/>
    <w:rsid w:val="00E418F1"/>
    <w:rsid w:val="00E41C29"/>
    <w:rsid w:val="00E4238A"/>
    <w:rsid w:val="00E423EE"/>
    <w:rsid w:val="00E4324D"/>
    <w:rsid w:val="00E43812"/>
    <w:rsid w:val="00E4443F"/>
    <w:rsid w:val="00E44935"/>
    <w:rsid w:val="00E4579A"/>
    <w:rsid w:val="00E46771"/>
    <w:rsid w:val="00E46E0B"/>
    <w:rsid w:val="00E471ED"/>
    <w:rsid w:val="00E478DA"/>
    <w:rsid w:val="00E479FF"/>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60221"/>
    <w:rsid w:val="00E6098E"/>
    <w:rsid w:val="00E60A5A"/>
    <w:rsid w:val="00E61389"/>
    <w:rsid w:val="00E61780"/>
    <w:rsid w:val="00E6301A"/>
    <w:rsid w:val="00E649E1"/>
    <w:rsid w:val="00E65663"/>
    <w:rsid w:val="00E661DB"/>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76CD"/>
    <w:rsid w:val="00E777A5"/>
    <w:rsid w:val="00E77BF3"/>
    <w:rsid w:val="00E77E32"/>
    <w:rsid w:val="00E800B4"/>
    <w:rsid w:val="00E809C8"/>
    <w:rsid w:val="00E80EE9"/>
    <w:rsid w:val="00E8173D"/>
    <w:rsid w:val="00E81907"/>
    <w:rsid w:val="00E81B11"/>
    <w:rsid w:val="00E825D5"/>
    <w:rsid w:val="00E82D76"/>
    <w:rsid w:val="00E82FC8"/>
    <w:rsid w:val="00E8339E"/>
    <w:rsid w:val="00E834BF"/>
    <w:rsid w:val="00E83987"/>
    <w:rsid w:val="00E84CC4"/>
    <w:rsid w:val="00E87BD5"/>
    <w:rsid w:val="00E87C5D"/>
    <w:rsid w:val="00E90B12"/>
    <w:rsid w:val="00E91E57"/>
    <w:rsid w:val="00E921EF"/>
    <w:rsid w:val="00E92BF5"/>
    <w:rsid w:val="00E95897"/>
    <w:rsid w:val="00E95C12"/>
    <w:rsid w:val="00E95DDA"/>
    <w:rsid w:val="00E972A2"/>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DDC"/>
    <w:rsid w:val="00EB2196"/>
    <w:rsid w:val="00EB2610"/>
    <w:rsid w:val="00EB2A87"/>
    <w:rsid w:val="00EB2C1A"/>
    <w:rsid w:val="00EB2D92"/>
    <w:rsid w:val="00EB3229"/>
    <w:rsid w:val="00EB341F"/>
    <w:rsid w:val="00EB43C4"/>
    <w:rsid w:val="00EB5C2A"/>
    <w:rsid w:val="00EB686E"/>
    <w:rsid w:val="00EB6974"/>
    <w:rsid w:val="00EB6D6E"/>
    <w:rsid w:val="00EB7570"/>
    <w:rsid w:val="00EB76BD"/>
    <w:rsid w:val="00EC05A9"/>
    <w:rsid w:val="00EC07EF"/>
    <w:rsid w:val="00EC2103"/>
    <w:rsid w:val="00EC27C8"/>
    <w:rsid w:val="00EC2BE5"/>
    <w:rsid w:val="00EC2CCA"/>
    <w:rsid w:val="00EC2E57"/>
    <w:rsid w:val="00EC2E71"/>
    <w:rsid w:val="00EC4BC3"/>
    <w:rsid w:val="00EC4D53"/>
    <w:rsid w:val="00EC5347"/>
    <w:rsid w:val="00EC5FAC"/>
    <w:rsid w:val="00EC6682"/>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D8F"/>
    <w:rsid w:val="00EE1A53"/>
    <w:rsid w:val="00EE1BEE"/>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1CEC"/>
    <w:rsid w:val="00EF2355"/>
    <w:rsid w:val="00EF3011"/>
    <w:rsid w:val="00EF3786"/>
    <w:rsid w:val="00EF3793"/>
    <w:rsid w:val="00EF3822"/>
    <w:rsid w:val="00EF3BE1"/>
    <w:rsid w:val="00EF41A1"/>
    <w:rsid w:val="00EF4351"/>
    <w:rsid w:val="00EF4927"/>
    <w:rsid w:val="00EF4B23"/>
    <w:rsid w:val="00EF5363"/>
    <w:rsid w:val="00EF5387"/>
    <w:rsid w:val="00EF59F2"/>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62F5"/>
    <w:rsid w:val="00F06535"/>
    <w:rsid w:val="00F07A6D"/>
    <w:rsid w:val="00F1097C"/>
    <w:rsid w:val="00F121F0"/>
    <w:rsid w:val="00F123F4"/>
    <w:rsid w:val="00F12F63"/>
    <w:rsid w:val="00F1310D"/>
    <w:rsid w:val="00F13971"/>
    <w:rsid w:val="00F13B5C"/>
    <w:rsid w:val="00F14133"/>
    <w:rsid w:val="00F144D6"/>
    <w:rsid w:val="00F14C5F"/>
    <w:rsid w:val="00F14FC4"/>
    <w:rsid w:val="00F1511E"/>
    <w:rsid w:val="00F15860"/>
    <w:rsid w:val="00F15A42"/>
    <w:rsid w:val="00F15DA5"/>
    <w:rsid w:val="00F16108"/>
    <w:rsid w:val="00F16136"/>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3779"/>
    <w:rsid w:val="00F33B9C"/>
    <w:rsid w:val="00F340F6"/>
    <w:rsid w:val="00F34129"/>
    <w:rsid w:val="00F3424C"/>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1269"/>
    <w:rsid w:val="00F61EFA"/>
    <w:rsid w:val="00F62DFC"/>
    <w:rsid w:val="00F62F58"/>
    <w:rsid w:val="00F6362F"/>
    <w:rsid w:val="00F6381A"/>
    <w:rsid w:val="00F64983"/>
    <w:rsid w:val="00F65403"/>
    <w:rsid w:val="00F658BB"/>
    <w:rsid w:val="00F6598F"/>
    <w:rsid w:val="00F65FF3"/>
    <w:rsid w:val="00F66292"/>
    <w:rsid w:val="00F6694F"/>
    <w:rsid w:val="00F67026"/>
    <w:rsid w:val="00F70012"/>
    <w:rsid w:val="00F702ED"/>
    <w:rsid w:val="00F7048F"/>
    <w:rsid w:val="00F70A5D"/>
    <w:rsid w:val="00F70C13"/>
    <w:rsid w:val="00F70D04"/>
    <w:rsid w:val="00F71756"/>
    <w:rsid w:val="00F717ED"/>
    <w:rsid w:val="00F722AD"/>
    <w:rsid w:val="00F72E37"/>
    <w:rsid w:val="00F72ED6"/>
    <w:rsid w:val="00F72EDE"/>
    <w:rsid w:val="00F73F4D"/>
    <w:rsid w:val="00F748DB"/>
    <w:rsid w:val="00F7494B"/>
    <w:rsid w:val="00F74B62"/>
    <w:rsid w:val="00F74E67"/>
    <w:rsid w:val="00F75BD6"/>
    <w:rsid w:val="00F76257"/>
    <w:rsid w:val="00F765FF"/>
    <w:rsid w:val="00F76B38"/>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196A"/>
    <w:rsid w:val="00F92621"/>
    <w:rsid w:val="00F92790"/>
    <w:rsid w:val="00F92920"/>
    <w:rsid w:val="00F92ACA"/>
    <w:rsid w:val="00F92E7C"/>
    <w:rsid w:val="00F92EAB"/>
    <w:rsid w:val="00F93083"/>
    <w:rsid w:val="00F930D9"/>
    <w:rsid w:val="00F93EEE"/>
    <w:rsid w:val="00F93FDA"/>
    <w:rsid w:val="00F944E3"/>
    <w:rsid w:val="00F94A84"/>
    <w:rsid w:val="00F954CA"/>
    <w:rsid w:val="00F96280"/>
    <w:rsid w:val="00F96E84"/>
    <w:rsid w:val="00F97914"/>
    <w:rsid w:val="00FA01D4"/>
    <w:rsid w:val="00FA084F"/>
    <w:rsid w:val="00FA2BD7"/>
    <w:rsid w:val="00FA30F5"/>
    <w:rsid w:val="00FA3BAD"/>
    <w:rsid w:val="00FA3F06"/>
    <w:rsid w:val="00FA416A"/>
    <w:rsid w:val="00FA4744"/>
    <w:rsid w:val="00FA4872"/>
    <w:rsid w:val="00FA4B78"/>
    <w:rsid w:val="00FA62E0"/>
    <w:rsid w:val="00FA63D3"/>
    <w:rsid w:val="00FA6741"/>
    <w:rsid w:val="00FA6DE6"/>
    <w:rsid w:val="00FA6F37"/>
    <w:rsid w:val="00FA6FA7"/>
    <w:rsid w:val="00FB0862"/>
    <w:rsid w:val="00FB119A"/>
    <w:rsid w:val="00FB1431"/>
    <w:rsid w:val="00FB181F"/>
    <w:rsid w:val="00FB1918"/>
    <w:rsid w:val="00FB1AE8"/>
    <w:rsid w:val="00FB1D7A"/>
    <w:rsid w:val="00FB24C0"/>
    <w:rsid w:val="00FB286E"/>
    <w:rsid w:val="00FB2A18"/>
    <w:rsid w:val="00FB3F9C"/>
    <w:rsid w:val="00FB4206"/>
    <w:rsid w:val="00FB4D9A"/>
    <w:rsid w:val="00FB526E"/>
    <w:rsid w:val="00FB5A66"/>
    <w:rsid w:val="00FB5B30"/>
    <w:rsid w:val="00FB5CF6"/>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299C"/>
    <w:rsid w:val="00FC314B"/>
    <w:rsid w:val="00FC39CA"/>
    <w:rsid w:val="00FC3AE8"/>
    <w:rsid w:val="00FC3C18"/>
    <w:rsid w:val="00FC4A41"/>
    <w:rsid w:val="00FC5E6F"/>
    <w:rsid w:val="00FC7615"/>
    <w:rsid w:val="00FC7785"/>
    <w:rsid w:val="00FC7F4D"/>
    <w:rsid w:val="00FD058E"/>
    <w:rsid w:val="00FD05BC"/>
    <w:rsid w:val="00FD0E60"/>
    <w:rsid w:val="00FD2102"/>
    <w:rsid w:val="00FD2718"/>
    <w:rsid w:val="00FD3889"/>
    <w:rsid w:val="00FD45D6"/>
    <w:rsid w:val="00FD465C"/>
    <w:rsid w:val="00FD4D73"/>
    <w:rsid w:val="00FD562A"/>
    <w:rsid w:val="00FD6411"/>
    <w:rsid w:val="00FD64EF"/>
    <w:rsid w:val="00FD7771"/>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2B56978"/>
    <w:rsid w:val="041D095D"/>
    <w:rsid w:val="05C87DB9"/>
    <w:rsid w:val="07A235AD"/>
    <w:rsid w:val="088D0C7D"/>
    <w:rsid w:val="09063A89"/>
    <w:rsid w:val="0961739E"/>
    <w:rsid w:val="098E6083"/>
    <w:rsid w:val="0A6637B0"/>
    <w:rsid w:val="0AEF054D"/>
    <w:rsid w:val="0B205B2B"/>
    <w:rsid w:val="0B782559"/>
    <w:rsid w:val="0D566BC9"/>
    <w:rsid w:val="0E180322"/>
    <w:rsid w:val="0E8C4995"/>
    <w:rsid w:val="0EF27BFB"/>
    <w:rsid w:val="0FBC50EF"/>
    <w:rsid w:val="115F3FD7"/>
    <w:rsid w:val="11A259DD"/>
    <w:rsid w:val="120474A0"/>
    <w:rsid w:val="13102ABE"/>
    <w:rsid w:val="15F66C34"/>
    <w:rsid w:val="167D280D"/>
    <w:rsid w:val="17047766"/>
    <w:rsid w:val="17935895"/>
    <w:rsid w:val="17F52C18"/>
    <w:rsid w:val="184530EF"/>
    <w:rsid w:val="19227A4B"/>
    <w:rsid w:val="1B3E182A"/>
    <w:rsid w:val="1B4B5195"/>
    <w:rsid w:val="1C174C6F"/>
    <w:rsid w:val="1C7C020D"/>
    <w:rsid w:val="1C8F78BA"/>
    <w:rsid w:val="1C9B0D84"/>
    <w:rsid w:val="1CDD3F3B"/>
    <w:rsid w:val="1D4D6869"/>
    <w:rsid w:val="1D903E12"/>
    <w:rsid w:val="212A563F"/>
    <w:rsid w:val="21760101"/>
    <w:rsid w:val="21BA5F07"/>
    <w:rsid w:val="228E122F"/>
    <w:rsid w:val="22B25284"/>
    <w:rsid w:val="22C07D9F"/>
    <w:rsid w:val="23056CBA"/>
    <w:rsid w:val="234C1E42"/>
    <w:rsid w:val="23C6059E"/>
    <w:rsid w:val="23C95079"/>
    <w:rsid w:val="24031A53"/>
    <w:rsid w:val="24307C26"/>
    <w:rsid w:val="248E5D4C"/>
    <w:rsid w:val="24C47897"/>
    <w:rsid w:val="24E337F8"/>
    <w:rsid w:val="258D3B57"/>
    <w:rsid w:val="26213F8B"/>
    <w:rsid w:val="262336EE"/>
    <w:rsid w:val="269E4C0C"/>
    <w:rsid w:val="27024D1A"/>
    <w:rsid w:val="27940B75"/>
    <w:rsid w:val="28761ECF"/>
    <w:rsid w:val="2AD85037"/>
    <w:rsid w:val="2BD0253B"/>
    <w:rsid w:val="2C444480"/>
    <w:rsid w:val="2C564DC3"/>
    <w:rsid w:val="2D6C141D"/>
    <w:rsid w:val="2E385BE3"/>
    <w:rsid w:val="2E9574DA"/>
    <w:rsid w:val="2EB64B4B"/>
    <w:rsid w:val="2EDB590A"/>
    <w:rsid w:val="2F0A29E3"/>
    <w:rsid w:val="307D1FD3"/>
    <w:rsid w:val="30817D6A"/>
    <w:rsid w:val="3157114E"/>
    <w:rsid w:val="31F2037F"/>
    <w:rsid w:val="329B11F6"/>
    <w:rsid w:val="33044C2E"/>
    <w:rsid w:val="3337255D"/>
    <w:rsid w:val="336E087E"/>
    <w:rsid w:val="33C3087D"/>
    <w:rsid w:val="35961B12"/>
    <w:rsid w:val="364523AD"/>
    <w:rsid w:val="36700D38"/>
    <w:rsid w:val="36C4673D"/>
    <w:rsid w:val="37B10B63"/>
    <w:rsid w:val="37D17C49"/>
    <w:rsid w:val="3885129E"/>
    <w:rsid w:val="390721D7"/>
    <w:rsid w:val="393B510C"/>
    <w:rsid w:val="393F4767"/>
    <w:rsid w:val="39A97E97"/>
    <w:rsid w:val="39C66799"/>
    <w:rsid w:val="3A260C29"/>
    <w:rsid w:val="3B57268D"/>
    <w:rsid w:val="3B6176CE"/>
    <w:rsid w:val="3BF9504C"/>
    <w:rsid w:val="3CF11603"/>
    <w:rsid w:val="3D7507FB"/>
    <w:rsid w:val="3EB5127A"/>
    <w:rsid w:val="3F503E5E"/>
    <w:rsid w:val="3FC16214"/>
    <w:rsid w:val="40F77B80"/>
    <w:rsid w:val="41576FF8"/>
    <w:rsid w:val="41D9164E"/>
    <w:rsid w:val="41DD521D"/>
    <w:rsid w:val="41E67089"/>
    <w:rsid w:val="423B7022"/>
    <w:rsid w:val="4389060E"/>
    <w:rsid w:val="43C8028A"/>
    <w:rsid w:val="43D51667"/>
    <w:rsid w:val="443B2C25"/>
    <w:rsid w:val="448421F1"/>
    <w:rsid w:val="45D37D9B"/>
    <w:rsid w:val="48194FD5"/>
    <w:rsid w:val="484514CB"/>
    <w:rsid w:val="48C86EE1"/>
    <w:rsid w:val="49FA6EF8"/>
    <w:rsid w:val="4A784961"/>
    <w:rsid w:val="4ACF3A3C"/>
    <w:rsid w:val="4B1700DF"/>
    <w:rsid w:val="4C6032BD"/>
    <w:rsid w:val="4D6B38CE"/>
    <w:rsid w:val="4DCD4142"/>
    <w:rsid w:val="4E737A19"/>
    <w:rsid w:val="4F0F6A19"/>
    <w:rsid w:val="50F44F66"/>
    <w:rsid w:val="51D10A66"/>
    <w:rsid w:val="528A390F"/>
    <w:rsid w:val="528C6991"/>
    <w:rsid w:val="53066D80"/>
    <w:rsid w:val="53D92B88"/>
    <w:rsid w:val="54054633"/>
    <w:rsid w:val="540605E4"/>
    <w:rsid w:val="54131B93"/>
    <w:rsid w:val="547F0032"/>
    <w:rsid w:val="54A02A20"/>
    <w:rsid w:val="54BB0C76"/>
    <w:rsid w:val="55C87B3E"/>
    <w:rsid w:val="56160ED8"/>
    <w:rsid w:val="563D798B"/>
    <w:rsid w:val="56E4442C"/>
    <w:rsid w:val="57144B90"/>
    <w:rsid w:val="577E46FF"/>
    <w:rsid w:val="57E03E02"/>
    <w:rsid w:val="58D67D8C"/>
    <w:rsid w:val="58E10577"/>
    <w:rsid w:val="59165EF7"/>
    <w:rsid w:val="59702A12"/>
    <w:rsid w:val="5AED2A9C"/>
    <w:rsid w:val="5BC746C9"/>
    <w:rsid w:val="5CC61F72"/>
    <w:rsid w:val="5CF206F7"/>
    <w:rsid w:val="5E351FD3"/>
    <w:rsid w:val="5EA0340D"/>
    <w:rsid w:val="5ED66C3C"/>
    <w:rsid w:val="5FDD643B"/>
    <w:rsid w:val="60BA3E42"/>
    <w:rsid w:val="6194383B"/>
    <w:rsid w:val="61A14A39"/>
    <w:rsid w:val="61CB5375"/>
    <w:rsid w:val="623348CA"/>
    <w:rsid w:val="65CA685B"/>
    <w:rsid w:val="65CF34A7"/>
    <w:rsid w:val="65F660EF"/>
    <w:rsid w:val="6673798C"/>
    <w:rsid w:val="673905B6"/>
    <w:rsid w:val="681C3942"/>
    <w:rsid w:val="684324DB"/>
    <w:rsid w:val="68460AAC"/>
    <w:rsid w:val="68AC1CFE"/>
    <w:rsid w:val="68B809A9"/>
    <w:rsid w:val="6A10568B"/>
    <w:rsid w:val="6B4E58F1"/>
    <w:rsid w:val="6BCD1DE6"/>
    <w:rsid w:val="6C4E62DC"/>
    <w:rsid w:val="6C505023"/>
    <w:rsid w:val="6D14299F"/>
    <w:rsid w:val="6D527D69"/>
    <w:rsid w:val="6D672A1E"/>
    <w:rsid w:val="6DC237D1"/>
    <w:rsid w:val="6F40725E"/>
    <w:rsid w:val="711172CF"/>
    <w:rsid w:val="71D945B4"/>
    <w:rsid w:val="71FD54DD"/>
    <w:rsid w:val="7410294D"/>
    <w:rsid w:val="756D573F"/>
    <w:rsid w:val="76D71644"/>
    <w:rsid w:val="776C2FB6"/>
    <w:rsid w:val="79982284"/>
    <w:rsid w:val="7998662D"/>
    <w:rsid w:val="7A8C5878"/>
    <w:rsid w:val="7B471854"/>
    <w:rsid w:val="7C552333"/>
    <w:rsid w:val="7CA86C55"/>
    <w:rsid w:val="7CF019C1"/>
    <w:rsid w:val="7D461CAD"/>
    <w:rsid w:val="7E28286A"/>
    <w:rsid w:val="7E4515FE"/>
    <w:rsid w:val="7E461224"/>
    <w:rsid w:val="7E8213CB"/>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0"/>
    <w:pPr>
      <w:spacing w:before="460" w:after="450" w:line="360" w:lineRule="auto"/>
      <w:jc w:val="center"/>
      <w:outlineLvl w:val="0"/>
    </w:pPr>
    <w:rPr>
      <w:rFonts w:eastAsiaTheme="minorEastAsia"/>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2"/>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2"/>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2"/>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2"/>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2"/>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5"/>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6"/>
    <w:qFormat/>
    <w:uiPriority w:val="99"/>
    <w:rPr>
      <w:rFonts w:ascii="Arial" w:hAnsi="Arial" w:eastAsia="黑体"/>
      <w:b/>
      <w:bCs/>
      <w:kern w:val="2"/>
      <w:sz w:val="28"/>
      <w:szCs w:val="28"/>
    </w:rPr>
  </w:style>
  <w:style w:type="character" w:customStyle="1" w:styleId="63">
    <w:name w:val="正文缩进 Char"/>
    <w:link w:val="2"/>
    <w:qFormat/>
    <w:uiPriority w:val="0"/>
    <w:rPr>
      <w:rFonts w:eastAsia="宋体"/>
      <w:kern w:val="2"/>
      <w:sz w:val="21"/>
      <w:szCs w:val="24"/>
      <w:lang w:val="en-US" w:eastAsia="zh-CN" w:bidi="ar-SA"/>
    </w:rPr>
  </w:style>
  <w:style w:type="character" w:customStyle="1" w:styleId="64">
    <w:name w:val="标题 5 Char1"/>
    <w:basedOn w:val="52"/>
    <w:link w:val="7"/>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5"/>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6"/>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E36282-9733-4443-8BCC-99686F848FBD}">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77</Pages>
  <Words>48846</Words>
  <Characters>51831</Characters>
  <Lines>418</Lines>
  <Paragraphs>117</Paragraphs>
  <TotalTime>1</TotalTime>
  <ScaleCrop>false</ScaleCrop>
  <LinksUpToDate>false</LinksUpToDate>
  <CharactersWithSpaces>54247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zz</cp:lastModifiedBy>
  <cp:lastPrinted>2020-05-26T01:03:00Z</cp:lastPrinted>
  <dcterms:modified xsi:type="dcterms:W3CDTF">2023-03-31T09:14:17Z</dcterms:modified>
  <dc:title>招标编号：UHO2010-G0029</dc:title>
  <cp:revision>578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003FE52C2F2847E19740746685FE73F8</vt:lpwstr>
  </property>
</Properties>
</file>